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8" w:type="dxa"/>
        <w:tblLayout w:type="fixed"/>
        <w:tblLook w:val="04A0" w:firstRow="1" w:lastRow="0" w:firstColumn="1" w:lastColumn="0" w:noHBand="0" w:noVBand="1"/>
      </w:tblPr>
      <w:tblGrid>
        <w:gridCol w:w="2842"/>
        <w:gridCol w:w="2843"/>
        <w:gridCol w:w="2843"/>
      </w:tblGrid>
      <w:tr w:rsidR="006511FF" w14:paraId="6014A00D" w14:textId="77777777">
        <w:tc>
          <w:tcPr>
            <w:tcW w:w="2842" w:type="dxa"/>
          </w:tcPr>
          <w:p w14:paraId="288B4370" w14:textId="77777777" w:rsidR="006511FF" w:rsidRDefault="00C22B8D">
            <w:pPr>
              <w:pStyle w:val="Default"/>
              <w:spacing w:line="276" w:lineRule="auto"/>
              <w:rPr>
                <w:rFonts w:ascii="宋体" w:eastAsia="宋体" w:hAnsi="宋体"/>
                <w:sz w:val="21"/>
                <w:szCs w:val="21"/>
              </w:rPr>
            </w:pPr>
            <w:r>
              <w:rPr>
                <w:rFonts w:ascii="宋体" w:eastAsia="宋体" w:hAnsi="宋体" w:hint="eastAsia"/>
                <w:sz w:val="21"/>
                <w:szCs w:val="21"/>
              </w:rPr>
              <w:t>股票代码：</w:t>
            </w:r>
            <w:r>
              <w:rPr>
                <w:rFonts w:ascii="宋体" w:eastAsia="宋体" w:hAnsi="宋体"/>
                <w:sz w:val="21"/>
                <w:szCs w:val="21"/>
              </w:rPr>
              <w:t>A股 600663</w:t>
            </w:r>
          </w:p>
        </w:tc>
        <w:tc>
          <w:tcPr>
            <w:tcW w:w="2843" w:type="dxa"/>
          </w:tcPr>
          <w:p w14:paraId="01A6DE55" w14:textId="77777777" w:rsidR="006511FF" w:rsidRDefault="00C22B8D">
            <w:pPr>
              <w:pStyle w:val="Default"/>
              <w:spacing w:line="276" w:lineRule="auto"/>
              <w:ind w:firstLineChars="100" w:firstLine="210"/>
              <w:rPr>
                <w:rFonts w:ascii="宋体" w:eastAsia="宋体" w:hAnsi="宋体"/>
                <w:sz w:val="21"/>
                <w:szCs w:val="21"/>
              </w:rPr>
            </w:pPr>
            <w:r>
              <w:rPr>
                <w:rFonts w:ascii="宋体" w:eastAsia="宋体" w:hAnsi="宋体" w:hint="eastAsia"/>
                <w:sz w:val="21"/>
                <w:szCs w:val="21"/>
              </w:rPr>
              <w:t>证券简称：陆家嘴</w:t>
            </w:r>
          </w:p>
        </w:tc>
        <w:tc>
          <w:tcPr>
            <w:tcW w:w="2843" w:type="dxa"/>
            <w:vMerge w:val="restart"/>
          </w:tcPr>
          <w:p w14:paraId="79AC10A8" w14:textId="6413E234" w:rsidR="006511FF" w:rsidRDefault="00C22B8D">
            <w:pPr>
              <w:pStyle w:val="Default"/>
              <w:spacing w:line="276" w:lineRule="auto"/>
              <w:jc w:val="right"/>
              <w:rPr>
                <w:rFonts w:ascii="宋体" w:eastAsia="宋体" w:hAnsi="宋体"/>
                <w:sz w:val="21"/>
                <w:szCs w:val="21"/>
              </w:rPr>
            </w:pPr>
            <w:r>
              <w:rPr>
                <w:rFonts w:ascii="宋体" w:eastAsia="宋体" w:hAnsi="宋体" w:hint="eastAsia"/>
                <w:sz w:val="21"/>
                <w:szCs w:val="21"/>
              </w:rPr>
              <w:t>编号：临</w:t>
            </w:r>
            <w:r>
              <w:rPr>
                <w:rFonts w:ascii="宋体" w:eastAsia="宋体" w:hAnsi="宋体"/>
                <w:sz w:val="21"/>
                <w:szCs w:val="21"/>
              </w:rPr>
              <w:t>20</w:t>
            </w:r>
            <w:r w:rsidR="000C5BB7">
              <w:rPr>
                <w:rFonts w:ascii="宋体" w:eastAsia="宋体" w:hAnsi="宋体"/>
                <w:sz w:val="21"/>
                <w:szCs w:val="21"/>
              </w:rPr>
              <w:t>20</w:t>
            </w:r>
            <w:r>
              <w:rPr>
                <w:rFonts w:ascii="宋体" w:eastAsia="宋体" w:hAnsi="宋体"/>
                <w:sz w:val="21"/>
                <w:szCs w:val="21"/>
              </w:rPr>
              <w:t>-0</w:t>
            </w:r>
            <w:r w:rsidR="00884E4D">
              <w:rPr>
                <w:rFonts w:ascii="宋体" w:eastAsia="宋体" w:hAnsi="宋体"/>
                <w:sz w:val="21"/>
                <w:szCs w:val="21"/>
              </w:rPr>
              <w:t>20</w:t>
            </w:r>
          </w:p>
        </w:tc>
      </w:tr>
      <w:tr w:rsidR="006511FF" w14:paraId="7551014E" w14:textId="77777777">
        <w:tc>
          <w:tcPr>
            <w:tcW w:w="2842" w:type="dxa"/>
          </w:tcPr>
          <w:p w14:paraId="124CEF1D" w14:textId="77777777" w:rsidR="006511FF" w:rsidRDefault="00C22B8D">
            <w:pPr>
              <w:pStyle w:val="Default"/>
              <w:spacing w:line="276" w:lineRule="auto"/>
              <w:rPr>
                <w:rFonts w:ascii="宋体" w:eastAsia="宋体" w:hAnsi="宋体"/>
                <w:sz w:val="21"/>
                <w:szCs w:val="21"/>
              </w:rPr>
            </w:pPr>
            <w:r>
              <w:rPr>
                <w:rFonts w:ascii="宋体" w:eastAsia="宋体" w:hAnsi="宋体"/>
                <w:sz w:val="21"/>
                <w:szCs w:val="21"/>
              </w:rPr>
              <w:t xml:space="preserve">          B</w:t>
            </w:r>
            <w:r>
              <w:rPr>
                <w:rFonts w:ascii="宋体" w:eastAsia="宋体" w:hAnsi="宋体" w:hint="eastAsia"/>
                <w:sz w:val="21"/>
                <w:szCs w:val="21"/>
              </w:rPr>
              <w:t>股</w:t>
            </w:r>
            <w:r>
              <w:rPr>
                <w:rFonts w:ascii="宋体" w:eastAsia="宋体" w:hAnsi="宋体"/>
                <w:sz w:val="21"/>
                <w:szCs w:val="21"/>
              </w:rPr>
              <w:t xml:space="preserve"> 900932              </w:t>
            </w:r>
          </w:p>
        </w:tc>
        <w:tc>
          <w:tcPr>
            <w:tcW w:w="2843" w:type="dxa"/>
          </w:tcPr>
          <w:p w14:paraId="2C7DDD97" w14:textId="77777777" w:rsidR="006511FF" w:rsidRDefault="00C22B8D">
            <w:pPr>
              <w:pStyle w:val="Default"/>
              <w:spacing w:line="276" w:lineRule="auto"/>
              <w:ind w:firstLineChars="100" w:firstLine="210"/>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陆家</w:t>
            </w:r>
            <w:r>
              <w:rPr>
                <w:rFonts w:ascii="宋体" w:eastAsia="宋体" w:hAnsi="宋体"/>
                <w:sz w:val="21"/>
                <w:szCs w:val="21"/>
              </w:rPr>
              <w:t>B股</w:t>
            </w:r>
          </w:p>
        </w:tc>
        <w:tc>
          <w:tcPr>
            <w:tcW w:w="2843" w:type="dxa"/>
            <w:vMerge/>
          </w:tcPr>
          <w:p w14:paraId="73AAAA37" w14:textId="77777777" w:rsidR="006511FF" w:rsidRDefault="006511FF">
            <w:pPr>
              <w:pStyle w:val="Default"/>
              <w:spacing w:line="276" w:lineRule="auto"/>
              <w:jc w:val="right"/>
              <w:rPr>
                <w:rFonts w:ascii="宋体" w:eastAsia="宋体" w:hAnsi="宋体"/>
                <w:sz w:val="21"/>
                <w:szCs w:val="21"/>
              </w:rPr>
            </w:pPr>
          </w:p>
        </w:tc>
      </w:tr>
      <w:tr w:rsidR="006511FF" w14:paraId="5C3406E6" w14:textId="77777777">
        <w:tc>
          <w:tcPr>
            <w:tcW w:w="2842" w:type="dxa"/>
          </w:tcPr>
          <w:p w14:paraId="3FABFAF5" w14:textId="5D62A75C" w:rsidR="006511FF" w:rsidRDefault="00C22B8D">
            <w:pPr>
              <w:pStyle w:val="Default"/>
              <w:spacing w:line="276" w:lineRule="auto"/>
              <w:rPr>
                <w:rFonts w:ascii="宋体" w:eastAsia="宋体" w:hAnsi="宋体"/>
                <w:sz w:val="21"/>
                <w:szCs w:val="21"/>
              </w:rPr>
            </w:pPr>
            <w:r>
              <w:rPr>
                <w:rFonts w:ascii="宋体" w:eastAsia="宋体" w:hAnsi="宋体" w:hint="eastAsia"/>
                <w:sz w:val="21"/>
                <w:szCs w:val="21"/>
              </w:rPr>
              <w:t>债券代码：</w:t>
            </w:r>
            <w:r>
              <w:rPr>
                <w:rFonts w:ascii="宋体" w:eastAsia="宋体" w:hAnsi="宋体"/>
                <w:sz w:val="21"/>
                <w:szCs w:val="21"/>
              </w:rPr>
              <w:t>1</w:t>
            </w:r>
            <w:r w:rsidR="00884E4D">
              <w:rPr>
                <w:rFonts w:ascii="宋体" w:eastAsia="宋体" w:hAnsi="宋体"/>
                <w:sz w:val="21"/>
                <w:szCs w:val="21"/>
              </w:rPr>
              <w:t>55395</w:t>
            </w:r>
          </w:p>
        </w:tc>
        <w:tc>
          <w:tcPr>
            <w:tcW w:w="2843" w:type="dxa"/>
          </w:tcPr>
          <w:p w14:paraId="43C758F4" w14:textId="5F74B4E6" w:rsidR="006511FF" w:rsidRDefault="00C22B8D">
            <w:pPr>
              <w:pStyle w:val="Default"/>
              <w:spacing w:line="276" w:lineRule="auto"/>
              <w:ind w:firstLineChars="100" w:firstLine="210"/>
              <w:rPr>
                <w:rFonts w:ascii="宋体" w:eastAsia="宋体" w:hAnsi="宋体"/>
                <w:sz w:val="21"/>
                <w:szCs w:val="21"/>
              </w:rPr>
            </w:pPr>
            <w:r>
              <w:rPr>
                <w:rFonts w:ascii="宋体" w:eastAsia="宋体" w:hAnsi="宋体" w:hint="eastAsia"/>
                <w:sz w:val="21"/>
                <w:szCs w:val="21"/>
              </w:rPr>
              <w:t>债券简称：</w:t>
            </w:r>
            <w:r>
              <w:rPr>
                <w:rFonts w:ascii="宋体" w:eastAsia="宋体" w:hAnsi="宋体"/>
                <w:sz w:val="21"/>
                <w:szCs w:val="21"/>
              </w:rPr>
              <w:t>1</w:t>
            </w:r>
            <w:r w:rsidR="00884E4D">
              <w:rPr>
                <w:rFonts w:ascii="宋体" w:eastAsia="宋体" w:hAnsi="宋体"/>
                <w:sz w:val="21"/>
                <w:szCs w:val="21"/>
              </w:rPr>
              <w:t>9</w:t>
            </w:r>
            <w:r>
              <w:rPr>
                <w:rFonts w:ascii="宋体" w:eastAsia="宋体" w:hAnsi="宋体" w:hint="eastAsia"/>
                <w:sz w:val="21"/>
                <w:szCs w:val="21"/>
              </w:rPr>
              <w:t>陆债</w:t>
            </w:r>
            <w:r>
              <w:rPr>
                <w:rFonts w:ascii="宋体" w:eastAsia="宋体" w:hAnsi="宋体"/>
                <w:sz w:val="21"/>
                <w:szCs w:val="21"/>
              </w:rPr>
              <w:t>0</w:t>
            </w:r>
            <w:r w:rsidR="00884E4D">
              <w:rPr>
                <w:rFonts w:ascii="宋体" w:eastAsia="宋体" w:hAnsi="宋体"/>
                <w:sz w:val="21"/>
                <w:szCs w:val="21"/>
              </w:rPr>
              <w:t>3</w:t>
            </w:r>
          </w:p>
        </w:tc>
        <w:tc>
          <w:tcPr>
            <w:tcW w:w="2843" w:type="dxa"/>
            <w:vMerge/>
          </w:tcPr>
          <w:p w14:paraId="51AC5B36" w14:textId="77777777" w:rsidR="006511FF" w:rsidRDefault="006511FF">
            <w:pPr>
              <w:pStyle w:val="Default"/>
              <w:spacing w:line="276" w:lineRule="auto"/>
              <w:rPr>
                <w:rFonts w:ascii="宋体" w:eastAsia="宋体" w:hAnsi="宋体"/>
                <w:sz w:val="21"/>
                <w:szCs w:val="21"/>
              </w:rPr>
            </w:pPr>
          </w:p>
        </w:tc>
      </w:tr>
    </w:tbl>
    <w:p w14:paraId="52F98F0E" w14:textId="77777777" w:rsidR="006511FF" w:rsidRDefault="006511FF">
      <w:pPr>
        <w:pStyle w:val="Default"/>
        <w:spacing w:line="276" w:lineRule="auto"/>
        <w:rPr>
          <w:rFonts w:hAnsi="宋体"/>
        </w:rPr>
      </w:pPr>
    </w:p>
    <w:p w14:paraId="4AF1DC55" w14:textId="77777777" w:rsidR="006511FF" w:rsidRDefault="00C22B8D">
      <w:pPr>
        <w:pStyle w:val="CM10"/>
        <w:spacing w:before="240" w:after="240" w:line="500" w:lineRule="exact"/>
        <w:jc w:val="center"/>
        <w:rPr>
          <w:rFonts w:ascii="黑体" w:eastAsia="黑体" w:hAnsi="黑体"/>
          <w:b/>
          <w:color w:val="FF0000"/>
          <w:kern w:val="2"/>
          <w:sz w:val="32"/>
          <w:szCs w:val="32"/>
        </w:rPr>
      </w:pPr>
      <w:r>
        <w:rPr>
          <w:rFonts w:ascii="黑体" w:eastAsia="黑体" w:hAnsi="黑体" w:hint="eastAsia"/>
          <w:b/>
          <w:color w:val="FF0000"/>
          <w:kern w:val="2"/>
          <w:sz w:val="32"/>
          <w:szCs w:val="32"/>
        </w:rPr>
        <w:t>上海陆家嘴金融贸易区开发股份有限公司</w:t>
      </w:r>
    </w:p>
    <w:p w14:paraId="3B9E9753" w14:textId="0A7775FD" w:rsidR="006511FF" w:rsidRDefault="00C22B8D">
      <w:pPr>
        <w:pStyle w:val="CM10"/>
        <w:spacing w:before="240" w:after="240" w:line="500" w:lineRule="exact"/>
        <w:jc w:val="center"/>
        <w:rPr>
          <w:rFonts w:ascii="黑体" w:eastAsia="黑体" w:hAnsi="黑体"/>
          <w:b/>
          <w:color w:val="FF0000"/>
          <w:kern w:val="2"/>
          <w:sz w:val="32"/>
          <w:szCs w:val="32"/>
        </w:rPr>
      </w:pPr>
      <w:r>
        <w:rPr>
          <w:rFonts w:ascii="黑体" w:eastAsia="黑体" w:hAnsi="黑体" w:hint="eastAsia"/>
          <w:b/>
          <w:color w:val="FF0000"/>
          <w:kern w:val="2"/>
          <w:sz w:val="32"/>
          <w:szCs w:val="32"/>
        </w:rPr>
        <w:t>公开发行</w:t>
      </w:r>
      <w:r>
        <w:rPr>
          <w:rFonts w:ascii="黑体" w:eastAsia="黑体" w:hAnsi="黑体"/>
          <w:b/>
          <w:color w:val="FF0000"/>
          <w:kern w:val="2"/>
          <w:sz w:val="32"/>
          <w:szCs w:val="32"/>
        </w:rPr>
        <w:t>201</w:t>
      </w:r>
      <w:r w:rsidR="00884E4D">
        <w:rPr>
          <w:rFonts w:ascii="黑体" w:eastAsia="黑体" w:hAnsi="黑体"/>
          <w:b/>
          <w:color w:val="FF0000"/>
          <w:kern w:val="2"/>
          <w:sz w:val="32"/>
          <w:szCs w:val="32"/>
        </w:rPr>
        <w:t>9</w:t>
      </w:r>
      <w:r>
        <w:rPr>
          <w:rFonts w:ascii="黑体" w:eastAsia="黑体" w:hAnsi="黑体"/>
          <w:b/>
          <w:color w:val="FF0000"/>
          <w:kern w:val="2"/>
          <w:sz w:val="32"/>
          <w:szCs w:val="32"/>
        </w:rPr>
        <w:t>年公司债券（第</w:t>
      </w:r>
      <w:r w:rsidR="00884E4D">
        <w:rPr>
          <w:rFonts w:ascii="黑体" w:eastAsia="黑体" w:hAnsi="黑体" w:hint="eastAsia"/>
          <w:b/>
          <w:color w:val="FF0000"/>
          <w:kern w:val="2"/>
          <w:sz w:val="32"/>
          <w:szCs w:val="32"/>
        </w:rPr>
        <w:t>二</w:t>
      </w:r>
      <w:r>
        <w:rPr>
          <w:rFonts w:ascii="黑体" w:eastAsia="黑体" w:hAnsi="黑体"/>
          <w:b/>
          <w:color w:val="FF0000"/>
          <w:kern w:val="2"/>
          <w:sz w:val="32"/>
          <w:szCs w:val="32"/>
        </w:rPr>
        <w:t>期）</w:t>
      </w:r>
    </w:p>
    <w:p w14:paraId="4E201AF3" w14:textId="4D83A748" w:rsidR="006511FF" w:rsidRDefault="00C22B8D">
      <w:pPr>
        <w:pStyle w:val="CM10"/>
        <w:spacing w:before="240" w:after="240" w:line="500" w:lineRule="exact"/>
        <w:jc w:val="center"/>
        <w:rPr>
          <w:rFonts w:ascii="黑体" w:eastAsia="黑体" w:hAnsi="黑体"/>
          <w:b/>
          <w:color w:val="FF0000"/>
          <w:kern w:val="2"/>
          <w:sz w:val="32"/>
          <w:szCs w:val="32"/>
        </w:rPr>
      </w:pPr>
      <w:r>
        <w:rPr>
          <w:rFonts w:ascii="黑体" w:eastAsia="黑体" w:hAnsi="黑体"/>
          <w:b/>
          <w:color w:val="FF0000"/>
          <w:kern w:val="2"/>
          <w:sz w:val="32"/>
          <w:szCs w:val="32"/>
        </w:rPr>
        <w:t>20</w:t>
      </w:r>
      <w:r w:rsidR="004A3D5C">
        <w:rPr>
          <w:rFonts w:ascii="黑体" w:eastAsia="黑体" w:hAnsi="黑体"/>
          <w:b/>
          <w:color w:val="FF0000"/>
          <w:kern w:val="2"/>
          <w:sz w:val="32"/>
          <w:szCs w:val="32"/>
        </w:rPr>
        <w:t>20</w:t>
      </w:r>
      <w:r>
        <w:rPr>
          <w:rFonts w:ascii="黑体" w:eastAsia="黑体" w:hAnsi="黑体"/>
          <w:b/>
          <w:color w:val="FF0000"/>
          <w:kern w:val="2"/>
          <w:sz w:val="32"/>
          <w:szCs w:val="32"/>
        </w:rPr>
        <w:t>年付息公告</w:t>
      </w:r>
    </w:p>
    <w:p w14:paraId="40B6C746" w14:textId="77777777" w:rsidR="006511FF" w:rsidRDefault="00C22B8D">
      <w:pPr>
        <w:spacing w:after="240" w:line="500" w:lineRule="exact"/>
        <w:ind w:firstLineChars="200" w:firstLine="482"/>
        <w:jc w:val="both"/>
        <w:rPr>
          <w:b/>
        </w:rPr>
      </w:pPr>
      <w:r>
        <w:rPr>
          <w:rFonts w:hint="eastAsia"/>
          <w:b/>
        </w:rPr>
        <w:t>本公司董事会及全体董事保证本公告内容不存在任何虚假记载、误导性陈述或者重大遗漏，并对其内容的真实性、准确性和完整性承担个别及连带责任。</w:t>
      </w:r>
    </w:p>
    <w:p w14:paraId="3F07B0F4" w14:textId="77777777" w:rsidR="006511FF" w:rsidRDefault="00C22B8D">
      <w:pPr>
        <w:spacing w:line="500" w:lineRule="exact"/>
        <w:ind w:firstLineChars="200" w:firstLine="482"/>
        <w:jc w:val="both"/>
        <w:rPr>
          <w:b/>
        </w:rPr>
      </w:pPr>
      <w:r>
        <w:rPr>
          <w:rFonts w:hint="eastAsia"/>
          <w:b/>
        </w:rPr>
        <w:t>重要内容提示：</w:t>
      </w:r>
    </w:p>
    <w:p w14:paraId="251C6964" w14:textId="0A039361" w:rsidR="006511FF" w:rsidRDefault="00C22B8D">
      <w:pPr>
        <w:pStyle w:val="af1"/>
        <w:numPr>
          <w:ilvl w:val="0"/>
          <w:numId w:val="1"/>
        </w:numPr>
        <w:spacing w:line="500" w:lineRule="exact"/>
        <w:ind w:firstLineChars="0" w:hanging="474"/>
        <w:jc w:val="both"/>
      </w:pPr>
      <w:r>
        <w:rPr>
          <w:rFonts w:hint="eastAsia"/>
        </w:rPr>
        <w:t>债权登记日：</w:t>
      </w:r>
      <w:r>
        <w:t>20</w:t>
      </w:r>
      <w:r w:rsidR="004A3D5C">
        <w:t>20</w:t>
      </w:r>
      <w:r>
        <w:rPr>
          <w:rFonts w:hint="eastAsia"/>
        </w:rPr>
        <w:t>年</w:t>
      </w:r>
      <w:r w:rsidR="00884E4D">
        <w:t>5</w:t>
      </w:r>
      <w:r>
        <w:rPr>
          <w:rFonts w:hint="eastAsia"/>
        </w:rPr>
        <w:t>月</w:t>
      </w:r>
      <w:r w:rsidR="00884E4D">
        <w:t>12</w:t>
      </w:r>
      <w:r>
        <w:rPr>
          <w:rFonts w:hint="eastAsia"/>
        </w:rPr>
        <w:t>日</w:t>
      </w:r>
    </w:p>
    <w:p w14:paraId="4E03F89E" w14:textId="3DD7149D" w:rsidR="006511FF" w:rsidRDefault="00C22B8D">
      <w:pPr>
        <w:pStyle w:val="af1"/>
        <w:numPr>
          <w:ilvl w:val="0"/>
          <w:numId w:val="1"/>
        </w:numPr>
        <w:spacing w:line="500" w:lineRule="exact"/>
        <w:ind w:firstLineChars="0" w:hanging="474"/>
        <w:jc w:val="both"/>
      </w:pPr>
      <w:r>
        <w:rPr>
          <w:rFonts w:hint="eastAsia"/>
        </w:rPr>
        <w:t>债券付息日：</w:t>
      </w:r>
      <w:r>
        <w:t>20</w:t>
      </w:r>
      <w:r w:rsidR="004A3D5C">
        <w:t>20</w:t>
      </w:r>
      <w:r>
        <w:rPr>
          <w:rFonts w:hint="eastAsia"/>
        </w:rPr>
        <w:t>年</w:t>
      </w:r>
      <w:r w:rsidR="00884E4D">
        <w:t>5</w:t>
      </w:r>
      <w:r>
        <w:rPr>
          <w:rFonts w:hint="eastAsia"/>
        </w:rPr>
        <w:t>月</w:t>
      </w:r>
      <w:r w:rsidR="00884E4D">
        <w:t>13</w:t>
      </w:r>
      <w:r>
        <w:rPr>
          <w:rFonts w:hint="eastAsia"/>
        </w:rPr>
        <w:t>日</w:t>
      </w:r>
    </w:p>
    <w:p w14:paraId="0965B6B2" w14:textId="77777777" w:rsidR="006511FF" w:rsidRDefault="006511FF">
      <w:pPr>
        <w:spacing w:before="240" w:line="480" w:lineRule="atLeast"/>
        <w:ind w:firstLineChars="200" w:firstLine="480"/>
        <w:jc w:val="both"/>
        <w:rPr>
          <w:rFonts w:hAnsi="Calibri"/>
        </w:rPr>
      </w:pPr>
    </w:p>
    <w:p w14:paraId="1E1E705B" w14:textId="17EE2B9B" w:rsidR="006511FF" w:rsidRDefault="00C22B8D">
      <w:pPr>
        <w:spacing w:before="240" w:line="480" w:lineRule="atLeast"/>
        <w:ind w:firstLineChars="200" w:firstLine="480"/>
        <w:jc w:val="both"/>
        <w:rPr>
          <w:rFonts w:hAnsi="Times New Roman"/>
        </w:rPr>
      </w:pPr>
      <w:r>
        <w:rPr>
          <w:rFonts w:hAnsi="Calibri" w:hint="eastAsia"/>
        </w:rPr>
        <w:t>上海陆家嘴金融贸易区开发股份有限公司于2</w:t>
      </w:r>
      <w:r>
        <w:rPr>
          <w:rFonts w:hAnsi="Calibri"/>
        </w:rPr>
        <w:t>01</w:t>
      </w:r>
      <w:r w:rsidR="00884E4D">
        <w:rPr>
          <w:rFonts w:hAnsi="Calibri"/>
        </w:rPr>
        <w:t>9</w:t>
      </w:r>
      <w:r>
        <w:rPr>
          <w:rFonts w:hAnsi="Calibri" w:hint="eastAsia"/>
        </w:rPr>
        <w:t>年</w:t>
      </w:r>
      <w:r w:rsidR="00884E4D">
        <w:rPr>
          <w:rFonts w:hAnsi="Calibri"/>
        </w:rPr>
        <w:t>5</w:t>
      </w:r>
      <w:r>
        <w:rPr>
          <w:rFonts w:hAnsi="Calibri" w:hint="eastAsia"/>
        </w:rPr>
        <w:t>月</w:t>
      </w:r>
      <w:r w:rsidR="00884E4D">
        <w:rPr>
          <w:rFonts w:hAnsi="Calibri"/>
        </w:rPr>
        <w:t>1</w:t>
      </w:r>
      <w:r w:rsidR="00B45DF7">
        <w:rPr>
          <w:rFonts w:hAnsi="Calibri"/>
        </w:rPr>
        <w:t>0</w:t>
      </w:r>
      <w:r>
        <w:rPr>
          <w:rFonts w:hAnsi="Calibri" w:hint="eastAsia"/>
        </w:rPr>
        <w:t>日发行的201</w:t>
      </w:r>
      <w:r w:rsidR="00884E4D">
        <w:rPr>
          <w:rFonts w:hAnsi="Calibri"/>
        </w:rPr>
        <w:t>9</w:t>
      </w:r>
      <w:r>
        <w:rPr>
          <w:rFonts w:hAnsi="Calibri" w:hint="eastAsia"/>
        </w:rPr>
        <w:t>年公司债券（第</w:t>
      </w:r>
      <w:r w:rsidR="00884E4D">
        <w:rPr>
          <w:rFonts w:hAnsi="Calibri" w:hint="eastAsia"/>
        </w:rPr>
        <w:t>二</w:t>
      </w:r>
      <w:r>
        <w:rPr>
          <w:rFonts w:hAnsi="Calibri" w:hint="eastAsia"/>
        </w:rPr>
        <w:t>期）（以下简称“本期债券”）</w:t>
      </w:r>
      <w:r>
        <w:rPr>
          <w:rFonts w:hAnsi="Calibri"/>
        </w:rPr>
        <w:t>将于20</w:t>
      </w:r>
      <w:r w:rsidR="00AE4763">
        <w:rPr>
          <w:rFonts w:hAnsi="Calibri"/>
        </w:rPr>
        <w:t>20</w:t>
      </w:r>
      <w:r>
        <w:rPr>
          <w:rFonts w:hAnsi="Calibri"/>
        </w:rPr>
        <w:t>年</w:t>
      </w:r>
      <w:r w:rsidR="00884E4D">
        <w:rPr>
          <w:rFonts w:hAnsi="Calibri" w:hint="eastAsia"/>
        </w:rPr>
        <w:t>5</w:t>
      </w:r>
      <w:r>
        <w:rPr>
          <w:rFonts w:hAnsi="Calibri" w:hint="eastAsia"/>
        </w:rPr>
        <w:t>月</w:t>
      </w:r>
      <w:r w:rsidR="00884E4D">
        <w:rPr>
          <w:rFonts w:hAnsi="Calibri"/>
        </w:rPr>
        <w:t>13</w:t>
      </w:r>
      <w:r>
        <w:rPr>
          <w:rFonts w:hAnsi="Calibri" w:hint="eastAsia"/>
        </w:rPr>
        <w:t>日开始</w:t>
      </w:r>
      <w:r>
        <w:rPr>
          <w:rFonts w:hAnsi="Calibri"/>
        </w:rPr>
        <w:t>支付</w:t>
      </w:r>
      <w:r>
        <w:rPr>
          <w:rFonts w:hAnsi="Calibri" w:hint="eastAsia"/>
        </w:rPr>
        <w:t>自</w:t>
      </w:r>
      <w:r>
        <w:rPr>
          <w:rFonts w:hAnsi="Calibri"/>
        </w:rPr>
        <w:t>201</w:t>
      </w:r>
      <w:r w:rsidR="00AE4763">
        <w:rPr>
          <w:rFonts w:hAnsi="Calibri"/>
        </w:rPr>
        <w:t>9</w:t>
      </w:r>
      <w:r>
        <w:rPr>
          <w:rFonts w:hAnsi="Calibri"/>
        </w:rPr>
        <w:t>年</w:t>
      </w:r>
      <w:r w:rsidR="00884E4D">
        <w:rPr>
          <w:rFonts w:hAnsi="Calibri"/>
        </w:rPr>
        <w:t>5</w:t>
      </w:r>
      <w:r>
        <w:rPr>
          <w:rFonts w:hAnsi="Calibri" w:hint="eastAsia"/>
        </w:rPr>
        <w:t>月</w:t>
      </w:r>
      <w:r w:rsidR="00884E4D">
        <w:rPr>
          <w:rFonts w:hAnsi="Calibri" w:hint="eastAsia"/>
        </w:rPr>
        <w:t>1</w:t>
      </w:r>
      <w:r w:rsidR="00884E4D">
        <w:rPr>
          <w:rFonts w:hAnsi="Calibri"/>
        </w:rPr>
        <w:t>3</w:t>
      </w:r>
      <w:r>
        <w:rPr>
          <w:rFonts w:hAnsi="Calibri" w:hint="eastAsia"/>
        </w:rPr>
        <w:t>日</w:t>
      </w:r>
      <w:r>
        <w:rPr>
          <w:rFonts w:hAnsi="Calibri"/>
        </w:rPr>
        <w:t>至20</w:t>
      </w:r>
      <w:r w:rsidR="00AE4763">
        <w:rPr>
          <w:rFonts w:hAnsi="Calibri"/>
        </w:rPr>
        <w:t>20</w:t>
      </w:r>
      <w:r>
        <w:rPr>
          <w:rFonts w:hAnsi="Calibri"/>
        </w:rPr>
        <w:t>年</w:t>
      </w:r>
      <w:r w:rsidR="00884E4D">
        <w:rPr>
          <w:rFonts w:hAnsi="Calibri"/>
        </w:rPr>
        <w:t>5</w:t>
      </w:r>
      <w:r>
        <w:rPr>
          <w:rFonts w:hAnsi="Calibri" w:hint="eastAsia"/>
        </w:rPr>
        <w:t>月</w:t>
      </w:r>
      <w:r w:rsidR="00884E4D">
        <w:rPr>
          <w:rFonts w:hAnsi="Calibri" w:hint="eastAsia"/>
        </w:rPr>
        <w:t>1</w:t>
      </w:r>
      <w:r w:rsidR="00884E4D">
        <w:rPr>
          <w:rFonts w:hAnsi="Calibri"/>
        </w:rPr>
        <w:t>2</w:t>
      </w:r>
      <w:r>
        <w:rPr>
          <w:rFonts w:hAnsi="Calibri" w:hint="eastAsia"/>
        </w:rPr>
        <w:t>日</w:t>
      </w:r>
      <w:r>
        <w:rPr>
          <w:rFonts w:hAnsi="Calibri"/>
        </w:rPr>
        <w:t>期间的利息</w:t>
      </w:r>
      <w:r>
        <w:rPr>
          <w:rFonts w:hAnsi="Calibri" w:hint="eastAsia"/>
        </w:rPr>
        <w:t>。</w:t>
      </w:r>
      <w:r>
        <w:rPr>
          <w:rFonts w:hint="eastAsia"/>
        </w:rPr>
        <w:t>为确保付息工作的顺利进行，现将有关事宜公告如下：</w:t>
      </w:r>
    </w:p>
    <w:p w14:paraId="10C9148D" w14:textId="77777777" w:rsidR="006511FF" w:rsidRDefault="006511FF">
      <w:pPr>
        <w:spacing w:line="480" w:lineRule="atLeast"/>
        <w:ind w:firstLineChars="200" w:firstLine="482"/>
        <w:jc w:val="both"/>
        <w:rPr>
          <w:b/>
        </w:rPr>
      </w:pPr>
    </w:p>
    <w:p w14:paraId="0D260F43" w14:textId="77777777" w:rsidR="006511FF" w:rsidRDefault="00C22B8D">
      <w:pPr>
        <w:spacing w:line="480" w:lineRule="atLeast"/>
        <w:ind w:firstLineChars="200" w:firstLine="482"/>
        <w:jc w:val="both"/>
        <w:rPr>
          <w:b/>
        </w:rPr>
      </w:pPr>
      <w:r>
        <w:rPr>
          <w:rFonts w:hint="eastAsia"/>
          <w:b/>
        </w:rPr>
        <w:t>一、本期债券基本情况</w:t>
      </w:r>
    </w:p>
    <w:p w14:paraId="08242CFF" w14:textId="6C098C0E" w:rsidR="006511FF" w:rsidRDefault="00C22B8D" w:rsidP="00454739">
      <w:pPr>
        <w:numPr>
          <w:ilvl w:val="0"/>
          <w:numId w:val="2"/>
        </w:numPr>
        <w:spacing w:line="480" w:lineRule="atLeast"/>
        <w:jc w:val="both"/>
      </w:pPr>
      <w:r>
        <w:rPr>
          <w:rFonts w:hint="eastAsia"/>
        </w:rPr>
        <w:t>债券名称：上海陆家嘴金融贸易区开发股份有限公司公开发行201</w:t>
      </w:r>
      <w:r w:rsidR="00BD69A0">
        <w:t>9</w:t>
      </w:r>
      <w:r>
        <w:rPr>
          <w:rFonts w:hint="eastAsia"/>
        </w:rPr>
        <w:t>年公</w:t>
      </w:r>
      <w:r w:rsidRPr="00454739">
        <w:rPr>
          <w:rFonts w:hint="eastAsia"/>
        </w:rPr>
        <w:t>司债券（第</w:t>
      </w:r>
      <w:r w:rsidR="00BD69A0" w:rsidRPr="00454739">
        <w:rPr>
          <w:rFonts w:hint="eastAsia"/>
        </w:rPr>
        <w:t>二</w:t>
      </w:r>
      <w:r w:rsidRPr="00454739">
        <w:rPr>
          <w:rFonts w:hint="eastAsia"/>
        </w:rPr>
        <w:t>期）。</w:t>
      </w:r>
    </w:p>
    <w:p w14:paraId="6EDEFA31" w14:textId="77777777" w:rsidR="006511FF" w:rsidRDefault="00C22B8D" w:rsidP="00454739">
      <w:pPr>
        <w:numPr>
          <w:ilvl w:val="0"/>
          <w:numId w:val="2"/>
        </w:numPr>
        <w:spacing w:line="480" w:lineRule="atLeast"/>
        <w:jc w:val="both"/>
      </w:pPr>
      <w:r>
        <w:rPr>
          <w:rFonts w:hint="eastAsia"/>
        </w:rPr>
        <w:t>发行主体：上海陆家嘴金融贸易区开发股份有限公司。</w:t>
      </w:r>
    </w:p>
    <w:p w14:paraId="7B31158B" w14:textId="28D35662" w:rsidR="006511FF" w:rsidRDefault="00C22B8D" w:rsidP="00454739">
      <w:pPr>
        <w:numPr>
          <w:ilvl w:val="0"/>
          <w:numId w:val="2"/>
        </w:numPr>
        <w:spacing w:line="480" w:lineRule="atLeast"/>
        <w:jc w:val="both"/>
      </w:pPr>
      <w:r>
        <w:rPr>
          <w:rFonts w:hint="eastAsia"/>
        </w:rPr>
        <w:t>债券简称：</w:t>
      </w:r>
      <w:r>
        <w:t>1</w:t>
      </w:r>
      <w:r w:rsidR="00BD69A0">
        <w:t>9</w:t>
      </w:r>
      <w:r>
        <w:rPr>
          <w:rFonts w:hint="eastAsia"/>
        </w:rPr>
        <w:t>陆债</w:t>
      </w:r>
      <w:r>
        <w:t>0</w:t>
      </w:r>
      <w:r w:rsidR="00BD69A0">
        <w:t>3</w:t>
      </w:r>
      <w:r>
        <w:rPr>
          <w:rFonts w:hint="eastAsia"/>
        </w:rPr>
        <w:t>。</w:t>
      </w:r>
    </w:p>
    <w:p w14:paraId="25147D7E" w14:textId="78C922FA" w:rsidR="006511FF" w:rsidRDefault="00C22B8D" w:rsidP="00454739">
      <w:pPr>
        <w:numPr>
          <w:ilvl w:val="0"/>
          <w:numId w:val="2"/>
        </w:numPr>
        <w:spacing w:line="480" w:lineRule="atLeast"/>
        <w:jc w:val="both"/>
      </w:pPr>
      <w:r>
        <w:rPr>
          <w:rFonts w:hint="eastAsia"/>
        </w:rPr>
        <w:t>债券代码：1</w:t>
      </w:r>
      <w:r w:rsidR="00BD69A0">
        <w:t>55395</w:t>
      </w:r>
      <w:r>
        <w:rPr>
          <w:rFonts w:hint="eastAsia"/>
        </w:rPr>
        <w:t>。</w:t>
      </w:r>
    </w:p>
    <w:p w14:paraId="1E1F1854" w14:textId="2BF86A4E" w:rsidR="006511FF" w:rsidRDefault="00C22B8D" w:rsidP="00BD69A0">
      <w:pPr>
        <w:numPr>
          <w:ilvl w:val="0"/>
          <w:numId w:val="2"/>
        </w:numPr>
        <w:spacing w:line="480" w:lineRule="atLeast"/>
        <w:jc w:val="both"/>
      </w:pPr>
      <w:r>
        <w:rPr>
          <w:rFonts w:hint="eastAsia"/>
        </w:rPr>
        <w:t>债券期限：</w:t>
      </w:r>
      <w:r w:rsidR="00BD69A0">
        <w:rPr>
          <w:rFonts w:hint="eastAsia"/>
        </w:rPr>
        <w:t>债券期限为</w:t>
      </w:r>
      <w:r w:rsidR="00BD69A0">
        <w:t>3+2年，附第三年末发行人赎回选择权、发行人调整</w:t>
      </w:r>
      <w:r w:rsidR="00BD69A0">
        <w:rPr>
          <w:rFonts w:hint="eastAsia"/>
        </w:rPr>
        <w:t>票面利率选择权和投资人回售选择权。</w:t>
      </w:r>
    </w:p>
    <w:p w14:paraId="29F501EB" w14:textId="77777777" w:rsidR="006511FF" w:rsidRDefault="00C22B8D">
      <w:pPr>
        <w:numPr>
          <w:ilvl w:val="0"/>
          <w:numId w:val="2"/>
        </w:numPr>
        <w:spacing w:line="360" w:lineRule="auto"/>
        <w:ind w:firstLineChars="200"/>
        <w:jc w:val="both"/>
      </w:pPr>
      <w:r>
        <w:rPr>
          <w:rFonts w:hint="eastAsia"/>
        </w:rPr>
        <w:lastRenderedPageBreak/>
        <w:t>债券形式：实名制记账式公司债券。</w:t>
      </w:r>
    </w:p>
    <w:p w14:paraId="37575F13" w14:textId="0C868CBA" w:rsidR="006511FF" w:rsidRDefault="00C22B8D" w:rsidP="00454739">
      <w:pPr>
        <w:numPr>
          <w:ilvl w:val="0"/>
          <w:numId w:val="2"/>
        </w:numPr>
        <w:spacing w:line="360" w:lineRule="auto"/>
        <w:jc w:val="both"/>
      </w:pPr>
      <w:r>
        <w:rPr>
          <w:rFonts w:hint="eastAsia"/>
        </w:rPr>
        <w:t>债券利率及确定方式：</w:t>
      </w:r>
      <w:r w:rsidR="00454739">
        <w:rPr>
          <w:rFonts w:hint="eastAsia"/>
        </w:rPr>
        <w:t>本次债券为固定利率。本次债券票面利率由发行人和主承销商按照发行时网下询价簿记结果共同协商确定。债券票面利率采取单利按年计息，不计复利。</w:t>
      </w:r>
    </w:p>
    <w:p w14:paraId="2DE7396A" w14:textId="20E54B45" w:rsidR="006511FF" w:rsidRDefault="00C22B8D">
      <w:pPr>
        <w:numPr>
          <w:ilvl w:val="0"/>
          <w:numId w:val="2"/>
        </w:numPr>
        <w:spacing w:line="360" w:lineRule="auto"/>
        <w:ind w:firstLineChars="200"/>
        <w:jc w:val="both"/>
      </w:pPr>
      <w:r>
        <w:rPr>
          <w:rFonts w:hint="eastAsia"/>
        </w:rPr>
        <w:t>发行规模：人民币</w:t>
      </w:r>
      <w:r w:rsidR="00454739">
        <w:t>7</w:t>
      </w:r>
      <w:r>
        <w:rPr>
          <w:rFonts w:hint="eastAsia"/>
        </w:rPr>
        <w:t>亿元。</w:t>
      </w:r>
    </w:p>
    <w:p w14:paraId="1A92655C" w14:textId="77777777" w:rsidR="006511FF" w:rsidRDefault="00C22B8D">
      <w:pPr>
        <w:numPr>
          <w:ilvl w:val="0"/>
          <w:numId w:val="2"/>
        </w:numPr>
        <w:spacing w:line="360" w:lineRule="auto"/>
        <w:ind w:firstLineChars="200"/>
        <w:jc w:val="both"/>
      </w:pPr>
      <w:r>
        <w:rPr>
          <w:rFonts w:hint="eastAsia"/>
        </w:rPr>
        <w:t>票面金额和发行价格：本期债券票面金额为人民币</w:t>
      </w:r>
      <w:r>
        <w:t>100</w:t>
      </w:r>
      <w:r>
        <w:rPr>
          <w:rFonts w:hint="eastAsia"/>
        </w:rPr>
        <w:t>元，按面值发行。</w:t>
      </w:r>
    </w:p>
    <w:p w14:paraId="7D4749B1" w14:textId="76A63FFD" w:rsidR="006511FF" w:rsidRDefault="00C22B8D" w:rsidP="00454739">
      <w:pPr>
        <w:numPr>
          <w:ilvl w:val="0"/>
          <w:numId w:val="2"/>
        </w:numPr>
        <w:spacing w:line="360" w:lineRule="auto"/>
        <w:jc w:val="both"/>
      </w:pPr>
      <w:r>
        <w:t>付息方式：本期债券采用单利按年计息，不计复利。每年付息一次，到期一次还本，最后一期利息随本金的兑付一起支付</w:t>
      </w:r>
      <w:r>
        <w:rPr>
          <w:rFonts w:hint="eastAsia"/>
        </w:rPr>
        <w:t>。</w:t>
      </w:r>
      <w:r w:rsidR="00454739" w:rsidRPr="00454739">
        <w:rPr>
          <w:rFonts w:hint="eastAsia"/>
        </w:rPr>
        <w:t>若债券持有人在本期债券</w:t>
      </w:r>
      <w:r w:rsidR="00454739">
        <w:rPr>
          <w:rFonts w:hint="eastAsia"/>
        </w:rPr>
        <w:t>存续期的第</w:t>
      </w:r>
      <w:r w:rsidR="00454739">
        <w:t>3年末行使回售选择权，回售部分债券的票面面值加第3年的利息在</w:t>
      </w:r>
      <w:r w:rsidR="00454739">
        <w:rPr>
          <w:rFonts w:hint="eastAsia"/>
        </w:rPr>
        <w:t>投资者回售支付日一起支付。</w:t>
      </w:r>
    </w:p>
    <w:p w14:paraId="32E3123F" w14:textId="390D2B14" w:rsidR="006511FF" w:rsidRDefault="00C22B8D">
      <w:pPr>
        <w:numPr>
          <w:ilvl w:val="0"/>
          <w:numId w:val="2"/>
        </w:numPr>
        <w:spacing w:line="360" w:lineRule="auto"/>
        <w:ind w:firstLineChars="200"/>
        <w:jc w:val="both"/>
      </w:pPr>
      <w:r>
        <w:rPr>
          <w:rFonts w:hint="eastAsia"/>
        </w:rPr>
        <w:t>起息日：</w:t>
      </w:r>
      <w:r>
        <w:t>201</w:t>
      </w:r>
      <w:r w:rsidR="0065339D">
        <w:t>9</w:t>
      </w:r>
      <w:r>
        <w:rPr>
          <w:rFonts w:hint="eastAsia"/>
        </w:rPr>
        <w:t>年</w:t>
      </w:r>
      <w:r w:rsidR="0065339D">
        <w:t>5</w:t>
      </w:r>
      <w:r>
        <w:rPr>
          <w:rFonts w:hint="eastAsia"/>
        </w:rPr>
        <w:t>月</w:t>
      </w:r>
      <w:r w:rsidR="0065339D">
        <w:t>13</w:t>
      </w:r>
      <w:r>
        <w:rPr>
          <w:rFonts w:hint="eastAsia"/>
        </w:rPr>
        <w:t>日。</w:t>
      </w:r>
    </w:p>
    <w:p w14:paraId="4C3FD9F8" w14:textId="6E11637A" w:rsidR="006511FF" w:rsidRDefault="00C22B8D" w:rsidP="0065339D">
      <w:pPr>
        <w:numPr>
          <w:ilvl w:val="0"/>
          <w:numId w:val="2"/>
        </w:numPr>
        <w:spacing w:line="360" w:lineRule="auto"/>
        <w:jc w:val="both"/>
      </w:pPr>
      <w:r>
        <w:rPr>
          <w:rFonts w:hint="eastAsia"/>
        </w:rPr>
        <w:t>付息日：</w:t>
      </w:r>
      <w:r w:rsidR="0065339D">
        <w:rPr>
          <w:rFonts w:hint="eastAsia"/>
        </w:rPr>
        <w:t>本期债券存续期间，本期债券的付息日为</w:t>
      </w:r>
      <w:r w:rsidR="0065339D">
        <w:t>2020年至2024年每年的5月13日（如遇法定及政府指定节假日或休息日，则顺延至其后的第1个交易</w:t>
      </w:r>
      <w:r w:rsidR="0065339D">
        <w:rPr>
          <w:rFonts w:hint="eastAsia"/>
        </w:rPr>
        <w:t>日；顺延期间付息款项不另计利息）。若发行人行使赎回选择权，则其赎回部分债券的付息日为</w:t>
      </w:r>
      <w:r w:rsidR="0065339D">
        <w:t>2020年至2022年每年的5月13日，若投资者行使回售选择权，</w:t>
      </w:r>
      <w:r w:rsidR="0065339D">
        <w:rPr>
          <w:rFonts w:hint="eastAsia"/>
        </w:rPr>
        <w:t>则回售部分债券的付息日为</w:t>
      </w:r>
      <w:r w:rsidR="0065339D">
        <w:t>2020年至2022年每年的5月13日，前述日期如遇</w:t>
      </w:r>
      <w:r w:rsidR="0065339D">
        <w:rPr>
          <w:rFonts w:hint="eastAsia"/>
        </w:rPr>
        <w:t>法定节假日或休息日，则顺延至下一个工作日，顺延期间不另计息。</w:t>
      </w:r>
    </w:p>
    <w:p w14:paraId="4899EC30" w14:textId="6632FCFE" w:rsidR="006511FF" w:rsidRDefault="00C22B8D" w:rsidP="0065339D">
      <w:pPr>
        <w:numPr>
          <w:ilvl w:val="0"/>
          <w:numId w:val="2"/>
        </w:numPr>
        <w:spacing w:line="360" w:lineRule="auto"/>
        <w:jc w:val="both"/>
      </w:pPr>
      <w:r>
        <w:rPr>
          <w:rFonts w:hint="eastAsia"/>
        </w:rPr>
        <w:t>兑付日：</w:t>
      </w:r>
      <w:r w:rsidR="0065339D">
        <w:rPr>
          <w:rFonts w:hint="eastAsia"/>
        </w:rPr>
        <w:t>本期债券的兑付日为</w:t>
      </w:r>
      <w:r w:rsidR="0065339D">
        <w:t>2024年5月13日（如遇法定及政府指定节假</w:t>
      </w:r>
      <w:r w:rsidR="0065339D">
        <w:rPr>
          <w:rFonts w:hint="eastAsia"/>
        </w:rPr>
        <w:t>日或休息日，则顺延至其后的第</w:t>
      </w:r>
      <w:r w:rsidR="0065339D">
        <w:t>1个交易日；顺延期间兑付款项不另计利息），</w:t>
      </w:r>
      <w:r w:rsidR="0065339D">
        <w:rPr>
          <w:rFonts w:hint="eastAsia"/>
        </w:rPr>
        <w:t>若发行人行使赎回选择权，则赎回部分债券的兑付日为</w:t>
      </w:r>
      <w:r w:rsidR="0065339D">
        <w:t>2022年5月13日，若投</w:t>
      </w:r>
      <w:r w:rsidR="0065339D">
        <w:rPr>
          <w:rFonts w:hint="eastAsia"/>
        </w:rPr>
        <w:t>资者行使回售选择权，则回售部分的债券兑付日为</w:t>
      </w:r>
      <w:r w:rsidR="0065339D">
        <w:t>2022年5月13日，前述日期</w:t>
      </w:r>
      <w:r w:rsidR="0065339D">
        <w:rPr>
          <w:rFonts w:hint="eastAsia"/>
        </w:rPr>
        <w:t>如遇法定节假日或休息日，则顺延至下一个工作日，顺延期间不另计息。</w:t>
      </w:r>
    </w:p>
    <w:p w14:paraId="5406D942" w14:textId="77777777" w:rsidR="006511FF" w:rsidRDefault="00C22B8D">
      <w:pPr>
        <w:numPr>
          <w:ilvl w:val="0"/>
          <w:numId w:val="2"/>
        </w:numPr>
        <w:spacing w:line="360" w:lineRule="auto"/>
        <w:ind w:firstLineChars="200"/>
        <w:jc w:val="both"/>
      </w:pPr>
      <w:r>
        <w:t>担保</w:t>
      </w:r>
      <w:r>
        <w:rPr>
          <w:rFonts w:hint="eastAsia"/>
        </w:rPr>
        <w:t>情况</w:t>
      </w:r>
      <w:r>
        <w:t>：</w:t>
      </w:r>
      <w:r>
        <w:rPr>
          <w:rFonts w:hint="eastAsia"/>
        </w:rPr>
        <w:t>本期债券无担保。</w:t>
      </w:r>
    </w:p>
    <w:p w14:paraId="25C9A16E" w14:textId="77777777" w:rsidR="006511FF" w:rsidRDefault="00C22B8D">
      <w:pPr>
        <w:numPr>
          <w:ilvl w:val="0"/>
          <w:numId w:val="2"/>
        </w:numPr>
        <w:spacing w:line="360" w:lineRule="auto"/>
        <w:ind w:firstLineChars="200"/>
        <w:jc w:val="both"/>
      </w:pPr>
      <w:r>
        <w:rPr>
          <w:rFonts w:hint="eastAsia"/>
        </w:rPr>
        <w:t>信用等级及资信评级机构：经上海新世纪资信评估投资服务有限公司综合评定，公司的主体长期信用等级为</w:t>
      </w:r>
      <w:r>
        <w:t>AAA，本期债券的信用等级为AAA。</w:t>
      </w:r>
    </w:p>
    <w:p w14:paraId="4342B461" w14:textId="3A3C2B85" w:rsidR="006511FF" w:rsidRDefault="00C22B8D">
      <w:pPr>
        <w:numPr>
          <w:ilvl w:val="0"/>
          <w:numId w:val="2"/>
        </w:numPr>
        <w:spacing w:line="360" w:lineRule="auto"/>
        <w:ind w:firstLineChars="200"/>
        <w:jc w:val="both"/>
      </w:pPr>
      <w:r>
        <w:rPr>
          <w:rFonts w:hint="eastAsia"/>
        </w:rPr>
        <w:t>上市时间和地点：本期债券于</w:t>
      </w:r>
      <w:r>
        <w:t>201</w:t>
      </w:r>
      <w:r w:rsidR="0065339D">
        <w:t>9</w:t>
      </w:r>
      <w:r>
        <w:rPr>
          <w:rFonts w:hint="eastAsia"/>
        </w:rPr>
        <w:t>年</w:t>
      </w:r>
      <w:r w:rsidR="0065339D">
        <w:t>5</w:t>
      </w:r>
      <w:r>
        <w:rPr>
          <w:rFonts w:hint="eastAsia"/>
        </w:rPr>
        <w:t>月</w:t>
      </w:r>
      <w:r w:rsidR="00200DDF">
        <w:t>1</w:t>
      </w:r>
      <w:r w:rsidR="0065339D">
        <w:t>7</w:t>
      </w:r>
      <w:r>
        <w:rPr>
          <w:rFonts w:hint="eastAsia"/>
        </w:rPr>
        <w:t>日在上海证券交易所上市交易。</w:t>
      </w:r>
    </w:p>
    <w:p w14:paraId="710EC8A6" w14:textId="66C26F19" w:rsidR="006511FF" w:rsidRDefault="00C22B8D">
      <w:pPr>
        <w:numPr>
          <w:ilvl w:val="0"/>
          <w:numId w:val="2"/>
        </w:numPr>
        <w:spacing w:line="360" w:lineRule="auto"/>
        <w:ind w:firstLineChars="200"/>
        <w:jc w:val="both"/>
      </w:pPr>
      <w:r>
        <w:rPr>
          <w:rFonts w:hint="eastAsia"/>
        </w:rPr>
        <w:t>登记、托管、代理债券派息、兑付机构：中国证券登记结算有限责任公司上海分公司（以下简称“中国结算上海分公司”）。</w:t>
      </w:r>
    </w:p>
    <w:p w14:paraId="5F347938" w14:textId="77777777" w:rsidR="006511FF" w:rsidRDefault="00C22B8D">
      <w:pPr>
        <w:spacing w:line="480" w:lineRule="atLeast"/>
        <w:ind w:firstLineChars="200" w:firstLine="482"/>
        <w:jc w:val="both"/>
        <w:rPr>
          <w:b/>
        </w:rPr>
      </w:pPr>
      <w:r>
        <w:rPr>
          <w:rFonts w:hint="eastAsia"/>
          <w:b/>
        </w:rPr>
        <w:t>二、本次付息方案</w:t>
      </w:r>
    </w:p>
    <w:p w14:paraId="7B1B4F5A" w14:textId="3470A274" w:rsidR="006511FF" w:rsidRDefault="00C22B8D">
      <w:pPr>
        <w:spacing w:line="480" w:lineRule="atLeast"/>
        <w:ind w:firstLineChars="200" w:firstLine="480"/>
        <w:jc w:val="both"/>
      </w:pPr>
      <w:r>
        <w:rPr>
          <w:rFonts w:hint="eastAsia"/>
        </w:rPr>
        <w:t>本期债券票面利率为</w:t>
      </w:r>
      <w:r w:rsidR="00E105B1">
        <w:t>3.88</w:t>
      </w:r>
      <w:r>
        <w:rPr>
          <w:rFonts w:hint="eastAsia"/>
        </w:rPr>
        <w:t>%。每手面值1,000元的本期债券派发利息为人民币</w:t>
      </w:r>
      <w:r w:rsidR="00E105B1">
        <w:rPr>
          <w:rFonts w:hint="eastAsia"/>
        </w:rPr>
        <w:t>3</w:t>
      </w:r>
      <w:r w:rsidR="00E105B1">
        <w:t>8</w:t>
      </w:r>
      <w:r w:rsidR="00135918">
        <w:t>.80</w:t>
      </w:r>
      <w:r>
        <w:rPr>
          <w:rFonts w:hint="eastAsia"/>
        </w:rPr>
        <w:t>元（含税），扣税后个人、证券投资基金债券投资者</w:t>
      </w:r>
      <w:r>
        <w:t>每手实际取得的</w:t>
      </w:r>
      <w:r>
        <w:rPr>
          <w:rFonts w:hint="eastAsia"/>
        </w:rPr>
        <w:t>利息为</w:t>
      </w:r>
      <w:r w:rsidR="00E105B1">
        <w:t>31.04</w:t>
      </w:r>
      <w:r>
        <w:rPr>
          <w:rFonts w:hint="eastAsia"/>
        </w:rPr>
        <w:t>元，扣税后非居民企业（包含</w:t>
      </w:r>
      <w:r>
        <w:t>QFII、RQFII）每手实际取得的利息为</w:t>
      </w:r>
      <w:r w:rsidR="00E105B1">
        <w:t>38.80</w:t>
      </w:r>
      <w:r>
        <w:rPr>
          <w:rFonts w:hint="eastAsia"/>
        </w:rPr>
        <w:t>元。</w:t>
      </w:r>
    </w:p>
    <w:p w14:paraId="61C0331E" w14:textId="77777777" w:rsidR="006511FF" w:rsidRDefault="006511FF">
      <w:pPr>
        <w:spacing w:line="480" w:lineRule="atLeast"/>
        <w:ind w:firstLineChars="200" w:firstLine="482"/>
        <w:jc w:val="both"/>
        <w:rPr>
          <w:b/>
        </w:rPr>
      </w:pPr>
    </w:p>
    <w:p w14:paraId="2575F6D1" w14:textId="77777777" w:rsidR="006511FF" w:rsidRDefault="00C22B8D">
      <w:pPr>
        <w:spacing w:line="480" w:lineRule="atLeast"/>
        <w:ind w:firstLineChars="200" w:firstLine="482"/>
        <w:jc w:val="both"/>
        <w:rPr>
          <w:b/>
        </w:rPr>
      </w:pPr>
      <w:r>
        <w:rPr>
          <w:rFonts w:hint="eastAsia"/>
          <w:b/>
        </w:rPr>
        <w:t>三、付息债权登记日及和付息日</w:t>
      </w:r>
    </w:p>
    <w:p w14:paraId="398A7F80" w14:textId="41860048" w:rsidR="006511FF" w:rsidRDefault="00C22B8D">
      <w:pPr>
        <w:numPr>
          <w:ilvl w:val="0"/>
          <w:numId w:val="3"/>
        </w:numPr>
        <w:spacing w:line="480" w:lineRule="atLeast"/>
        <w:jc w:val="both"/>
      </w:pPr>
      <w:r>
        <w:t>债权登记日：20</w:t>
      </w:r>
      <w:r w:rsidR="00135918">
        <w:t>20</w:t>
      </w:r>
      <w:r>
        <w:t>年</w:t>
      </w:r>
      <w:r w:rsidR="00BE60D3">
        <w:t>5</w:t>
      </w:r>
      <w:r>
        <w:t>月</w:t>
      </w:r>
      <w:r w:rsidR="00BE60D3">
        <w:t>12</w:t>
      </w:r>
      <w:r>
        <w:t>日</w:t>
      </w:r>
      <w:r>
        <w:rPr>
          <w:rFonts w:hint="eastAsia"/>
        </w:rPr>
        <w:t>。</w:t>
      </w:r>
    </w:p>
    <w:p w14:paraId="114A2799" w14:textId="57DE6915" w:rsidR="006511FF" w:rsidRDefault="00C22B8D">
      <w:pPr>
        <w:numPr>
          <w:ilvl w:val="0"/>
          <w:numId w:val="3"/>
        </w:numPr>
        <w:spacing w:line="480" w:lineRule="atLeast"/>
        <w:jc w:val="both"/>
      </w:pPr>
      <w:r>
        <w:t>债券付息日：20</w:t>
      </w:r>
      <w:r w:rsidR="00135918">
        <w:t>20</w:t>
      </w:r>
      <w:r>
        <w:t>年</w:t>
      </w:r>
      <w:r w:rsidR="00BE60D3">
        <w:t>5</w:t>
      </w:r>
      <w:r>
        <w:t>月</w:t>
      </w:r>
      <w:r w:rsidR="00BE60D3">
        <w:t>13</w:t>
      </w:r>
      <w:r>
        <w:t>日</w:t>
      </w:r>
      <w:r>
        <w:rPr>
          <w:rFonts w:hint="eastAsia"/>
        </w:rPr>
        <w:t>。</w:t>
      </w:r>
    </w:p>
    <w:p w14:paraId="64DDC0BE" w14:textId="77777777" w:rsidR="006511FF" w:rsidRPr="00BE60D3" w:rsidRDefault="006511FF">
      <w:pPr>
        <w:spacing w:line="480" w:lineRule="atLeast"/>
        <w:ind w:firstLineChars="200" w:firstLine="482"/>
        <w:jc w:val="both"/>
        <w:rPr>
          <w:b/>
        </w:rPr>
      </w:pPr>
    </w:p>
    <w:p w14:paraId="2A3820A7" w14:textId="77777777" w:rsidR="006511FF" w:rsidRDefault="00C22B8D">
      <w:pPr>
        <w:spacing w:line="480" w:lineRule="atLeast"/>
        <w:ind w:firstLineChars="200" w:firstLine="482"/>
        <w:jc w:val="both"/>
        <w:rPr>
          <w:b/>
        </w:rPr>
      </w:pPr>
      <w:r>
        <w:rPr>
          <w:rFonts w:hint="eastAsia"/>
          <w:b/>
        </w:rPr>
        <w:t>四、付息对象</w:t>
      </w:r>
    </w:p>
    <w:p w14:paraId="46496229" w14:textId="25F7AE5C" w:rsidR="006511FF" w:rsidRDefault="00C22B8D">
      <w:pPr>
        <w:spacing w:line="480" w:lineRule="atLeast"/>
        <w:ind w:firstLineChars="200" w:firstLine="480"/>
        <w:jc w:val="both"/>
      </w:pPr>
      <w:r>
        <w:rPr>
          <w:rFonts w:hint="eastAsia"/>
        </w:rPr>
        <w:t>本次付息对象为截止20</w:t>
      </w:r>
      <w:r w:rsidR="00135918">
        <w:t>20</w:t>
      </w:r>
      <w:r>
        <w:rPr>
          <w:rFonts w:hint="eastAsia"/>
        </w:rPr>
        <w:t>年</w:t>
      </w:r>
      <w:r w:rsidR="00BE60D3">
        <w:t>5</w:t>
      </w:r>
      <w:r>
        <w:rPr>
          <w:rFonts w:hint="eastAsia"/>
        </w:rPr>
        <w:t>月</w:t>
      </w:r>
      <w:r w:rsidR="00BE60D3">
        <w:t>12</w:t>
      </w:r>
      <w:r>
        <w:rPr>
          <w:rFonts w:hint="eastAsia"/>
        </w:rPr>
        <w:t>日上海证券交易所收市后，在中国结算上海分公司登记在册的全体本期债券持有人。</w:t>
      </w:r>
    </w:p>
    <w:p w14:paraId="0847A147" w14:textId="77777777" w:rsidR="006511FF" w:rsidRDefault="006511FF">
      <w:pPr>
        <w:spacing w:line="480" w:lineRule="atLeast"/>
        <w:ind w:firstLineChars="200" w:firstLine="482"/>
        <w:jc w:val="both"/>
        <w:rPr>
          <w:b/>
        </w:rPr>
      </w:pPr>
    </w:p>
    <w:p w14:paraId="3F02E73A" w14:textId="77777777" w:rsidR="006511FF" w:rsidRDefault="00C22B8D">
      <w:pPr>
        <w:spacing w:line="480" w:lineRule="atLeast"/>
        <w:ind w:firstLineChars="200" w:firstLine="482"/>
        <w:jc w:val="both"/>
      </w:pPr>
      <w:r>
        <w:rPr>
          <w:rFonts w:hint="eastAsia"/>
          <w:b/>
        </w:rPr>
        <w:t>五</w:t>
      </w:r>
      <w:r>
        <w:rPr>
          <w:rFonts w:hint="eastAsia"/>
        </w:rPr>
        <w:t>、</w:t>
      </w:r>
      <w:r>
        <w:rPr>
          <w:rFonts w:hint="eastAsia"/>
          <w:b/>
        </w:rPr>
        <w:t>付息方法</w:t>
      </w:r>
    </w:p>
    <w:p w14:paraId="6D6D6C04" w14:textId="79638903" w:rsidR="006511FF" w:rsidRDefault="00C22B8D">
      <w:pPr>
        <w:numPr>
          <w:ilvl w:val="0"/>
          <w:numId w:val="4"/>
        </w:numPr>
        <w:spacing w:line="480" w:lineRule="atLeast"/>
        <w:ind w:left="0" w:firstLine="480"/>
        <w:jc w:val="both"/>
      </w:pPr>
      <w:r>
        <w:rPr>
          <w:rFonts w:hint="eastAsia"/>
        </w:rPr>
        <w:t>本公司与中国结算上海分公司签订委托代理债券兑付、兑息协议，委托中国结算上海分公司进行债券兑付、兑息。如本公司未按时足额将债券兑付、兑息资金划入</w:t>
      </w:r>
      <w:r w:rsidR="00EE58B1">
        <w:rPr>
          <w:rFonts w:hint="eastAsia"/>
        </w:rPr>
        <w:t>中国</w:t>
      </w:r>
      <w:r>
        <w:rPr>
          <w:rFonts w:hint="eastAsia"/>
        </w:rPr>
        <w:t>结算上海分公司指定的银行账户，则中国结算上海分公司将根据协议终止委托代理债券兑付、兑息服务，后续兑付、兑息工作由本公司自行负责办理，相关实施事宜以本公司的公告为准。公司将在本期兑息日</w:t>
      </w:r>
      <w:r>
        <w:t>2</w:t>
      </w:r>
      <w:r>
        <w:rPr>
          <w:rFonts w:hint="eastAsia"/>
        </w:rPr>
        <w:t>个交易日前将本期债券的利息足额划付至中国结算上海分公司指定的银行账户。</w:t>
      </w:r>
    </w:p>
    <w:p w14:paraId="19D5CE64" w14:textId="0C77F8E5" w:rsidR="006511FF" w:rsidRDefault="00C22B8D">
      <w:pPr>
        <w:numPr>
          <w:ilvl w:val="0"/>
          <w:numId w:val="4"/>
        </w:numPr>
        <w:spacing w:line="480" w:lineRule="atLeast"/>
        <w:ind w:left="0" w:firstLine="480"/>
        <w:jc w:val="both"/>
      </w:pPr>
      <w:r>
        <w:rPr>
          <w:rFonts w:hint="eastAsia"/>
        </w:rPr>
        <w:t>中国结算上海分公司在收到款项后，通过资金结算系统将债券利息划付给相应的兑付机构（证券公司或中国结算上海分公司认可的其他机构），投资者于兑付机构领取债券利息。</w:t>
      </w:r>
    </w:p>
    <w:p w14:paraId="71941625" w14:textId="77777777" w:rsidR="00135918" w:rsidRDefault="00135918" w:rsidP="00135918">
      <w:pPr>
        <w:spacing w:line="480" w:lineRule="atLeast"/>
        <w:ind w:left="480"/>
        <w:jc w:val="both"/>
      </w:pPr>
    </w:p>
    <w:p w14:paraId="6525F620" w14:textId="77777777" w:rsidR="006511FF" w:rsidRDefault="00C22B8D">
      <w:pPr>
        <w:spacing w:line="480" w:lineRule="atLeast"/>
        <w:ind w:firstLineChars="200" w:firstLine="482"/>
        <w:jc w:val="both"/>
        <w:rPr>
          <w:b/>
        </w:rPr>
      </w:pPr>
      <w:r>
        <w:rPr>
          <w:rFonts w:hint="eastAsia"/>
          <w:b/>
        </w:rPr>
        <w:t>六、关于本次付息对象缴纳公司债券利息所得税的说明</w:t>
      </w:r>
    </w:p>
    <w:p w14:paraId="7C6017FE" w14:textId="77777777" w:rsidR="006511FF" w:rsidRDefault="00C22B8D">
      <w:pPr>
        <w:numPr>
          <w:ilvl w:val="0"/>
          <w:numId w:val="5"/>
        </w:numPr>
        <w:spacing w:line="480" w:lineRule="atLeast"/>
        <w:jc w:val="both"/>
      </w:pPr>
      <w:r>
        <w:rPr>
          <w:rFonts w:hint="eastAsia"/>
        </w:rPr>
        <w:t>关于个人缴纳公司债券利息所得税的说明</w:t>
      </w:r>
    </w:p>
    <w:p w14:paraId="0D855A78" w14:textId="77777777" w:rsidR="006511FF" w:rsidRDefault="00C22B8D">
      <w:pPr>
        <w:spacing w:line="480" w:lineRule="atLeast"/>
        <w:ind w:firstLineChars="200" w:firstLine="480"/>
        <w:jc w:val="both"/>
      </w:pPr>
      <w:r>
        <w:rPr>
          <w:rFonts w:hint="eastAsia"/>
        </w:rPr>
        <w:t>根据《中华人民共和国个人所得税法》以及其他相关税收法规和文件的规定，本期债券个人投资者应缴纳公司债券个人利息收入所得税。</w:t>
      </w:r>
    </w:p>
    <w:p w14:paraId="4FEC7659" w14:textId="77777777" w:rsidR="006511FF" w:rsidRDefault="00C22B8D">
      <w:pPr>
        <w:spacing w:line="480" w:lineRule="atLeast"/>
        <w:ind w:firstLineChars="200" w:firstLine="480"/>
        <w:jc w:val="both"/>
      </w:pPr>
      <w:r>
        <w:rPr>
          <w:rFonts w:hint="eastAsia"/>
        </w:rPr>
        <w:t>本期债券利息个人所得税将统一由各兑付机构负责代扣代缴并直接向各兑付机构所在地的税务部门缴付。本期债券的个人利息所得税征缴说明如下：</w:t>
      </w:r>
    </w:p>
    <w:p w14:paraId="3D851C7C" w14:textId="77777777" w:rsidR="006511FF" w:rsidRDefault="00C22B8D">
      <w:pPr>
        <w:spacing w:line="480" w:lineRule="atLeast"/>
        <w:ind w:firstLineChars="200" w:firstLine="480"/>
        <w:jc w:val="both"/>
      </w:pPr>
      <w:r>
        <w:rPr>
          <w:rFonts w:hint="eastAsia"/>
        </w:rPr>
        <w:t>（1）纳税人：本期债券的个人投资者。</w:t>
      </w:r>
    </w:p>
    <w:p w14:paraId="36A286F5" w14:textId="77777777" w:rsidR="006511FF" w:rsidRDefault="00C22B8D">
      <w:pPr>
        <w:spacing w:line="480" w:lineRule="atLeast"/>
        <w:ind w:firstLineChars="200" w:firstLine="480"/>
        <w:jc w:val="both"/>
      </w:pPr>
      <w:r>
        <w:rPr>
          <w:rFonts w:hint="eastAsia"/>
        </w:rPr>
        <w:t>（2）征税对象：本期债券的利息所得。</w:t>
      </w:r>
    </w:p>
    <w:p w14:paraId="14202A8A" w14:textId="77777777" w:rsidR="006511FF" w:rsidRDefault="00C22B8D">
      <w:pPr>
        <w:spacing w:line="480" w:lineRule="atLeast"/>
        <w:ind w:firstLineChars="200" w:firstLine="480"/>
        <w:jc w:val="both"/>
      </w:pPr>
      <w:r>
        <w:rPr>
          <w:rFonts w:hint="eastAsia"/>
        </w:rPr>
        <w:t>（3）征税税率：按利息额的20％征收。</w:t>
      </w:r>
    </w:p>
    <w:p w14:paraId="310CB930" w14:textId="77777777" w:rsidR="006511FF" w:rsidRDefault="00C22B8D">
      <w:pPr>
        <w:spacing w:line="480" w:lineRule="atLeast"/>
        <w:ind w:firstLineChars="200" w:firstLine="480"/>
        <w:jc w:val="both"/>
      </w:pPr>
      <w:r>
        <w:rPr>
          <w:rFonts w:hint="eastAsia"/>
        </w:rPr>
        <w:t>（4）征税环节：个人投资者在兑付机构领取利息时由兑付机构一次性扣除。</w:t>
      </w:r>
    </w:p>
    <w:p w14:paraId="50294419" w14:textId="77777777" w:rsidR="006511FF" w:rsidRDefault="00C22B8D">
      <w:pPr>
        <w:spacing w:line="480" w:lineRule="atLeast"/>
        <w:ind w:firstLineChars="200" w:firstLine="480"/>
        <w:jc w:val="both"/>
      </w:pPr>
      <w:r>
        <w:rPr>
          <w:rFonts w:hint="eastAsia"/>
        </w:rPr>
        <w:t>（5）代扣代缴义务人：负责本期债券付息工作的各兑付机构。</w:t>
      </w:r>
    </w:p>
    <w:p w14:paraId="5A264EDE" w14:textId="77777777" w:rsidR="006511FF" w:rsidRDefault="00C22B8D">
      <w:pPr>
        <w:numPr>
          <w:ilvl w:val="0"/>
          <w:numId w:val="5"/>
        </w:numPr>
        <w:spacing w:line="480" w:lineRule="atLeast"/>
        <w:jc w:val="both"/>
      </w:pPr>
      <w:r>
        <w:rPr>
          <w:rFonts w:hint="eastAsia"/>
        </w:rPr>
        <w:t>关于非居民企业缴纳公司债券利息所得税的说明</w:t>
      </w:r>
    </w:p>
    <w:p w14:paraId="0AAC880C" w14:textId="77777777" w:rsidR="006511FF" w:rsidRDefault="00C22B8D">
      <w:pPr>
        <w:spacing w:line="480" w:lineRule="atLeast"/>
        <w:ind w:firstLineChars="200" w:firstLine="480"/>
        <w:jc w:val="both"/>
      </w:pPr>
      <w:r>
        <w:rPr>
          <w:rFonts w:hint="eastAsia"/>
        </w:rPr>
        <w:t>根据</w:t>
      </w:r>
      <w:r>
        <w:t>2018年11月7日发布的《关于境外机构投资境内债券市场企业所得税</w:t>
      </w:r>
      <w:r>
        <w:rPr>
          <w:rFonts w:hint="eastAsia"/>
        </w:rPr>
        <w:t>增值税政策的通知》，自</w:t>
      </w:r>
      <w:r>
        <w:t>2018年11月7日起至2021年11月6日止，对境外机</w:t>
      </w:r>
      <w:r>
        <w:rPr>
          <w:rFonts w:hint="eastAsia"/>
        </w:rPr>
        <w:t>构投资境内债券市场取得的债券利息收入暂免征收企业所得税和增值税。上述暂免征收企业所得税的范围不包括境外机构在境内设立的机构、场所取得的与该机构、场所有实际联系的债券利息。</w:t>
      </w:r>
    </w:p>
    <w:p w14:paraId="17EBEF55" w14:textId="77777777" w:rsidR="006511FF" w:rsidRDefault="00C22B8D">
      <w:pPr>
        <w:numPr>
          <w:ilvl w:val="0"/>
          <w:numId w:val="5"/>
        </w:numPr>
        <w:spacing w:line="480" w:lineRule="atLeast"/>
        <w:jc w:val="both"/>
      </w:pPr>
      <w:r>
        <w:rPr>
          <w:rFonts w:hint="eastAsia"/>
        </w:rPr>
        <w:t>其他债券投资者缴纳公司债券利息所得税的说明</w:t>
      </w:r>
    </w:p>
    <w:p w14:paraId="5149417B" w14:textId="77777777" w:rsidR="006511FF" w:rsidRDefault="00C22B8D">
      <w:pPr>
        <w:spacing w:line="480" w:lineRule="atLeast"/>
        <w:ind w:firstLineChars="200" w:firstLine="480"/>
        <w:jc w:val="both"/>
      </w:pPr>
      <w:r>
        <w:rPr>
          <w:rFonts w:hint="eastAsia"/>
        </w:rPr>
        <w:t>根据《中华人民共和国企业所得税法》以及其他相关税收法规和文件的规定，其他债券投资者的债券利息所得税需自行缴纳。</w:t>
      </w:r>
    </w:p>
    <w:p w14:paraId="0261EEF8" w14:textId="77777777" w:rsidR="006511FF" w:rsidRDefault="006511FF">
      <w:pPr>
        <w:spacing w:line="480" w:lineRule="atLeast"/>
        <w:ind w:firstLineChars="200" w:firstLine="482"/>
        <w:jc w:val="both"/>
        <w:rPr>
          <w:b/>
        </w:rPr>
      </w:pPr>
    </w:p>
    <w:p w14:paraId="02194710" w14:textId="77777777" w:rsidR="006511FF" w:rsidRDefault="00C22B8D">
      <w:pPr>
        <w:spacing w:line="480" w:lineRule="atLeast"/>
        <w:ind w:firstLineChars="200" w:firstLine="482"/>
        <w:jc w:val="both"/>
        <w:rPr>
          <w:b/>
        </w:rPr>
      </w:pPr>
      <w:r>
        <w:rPr>
          <w:rFonts w:hint="eastAsia"/>
          <w:b/>
        </w:rPr>
        <w:t>七、相关机构及联系方法</w:t>
      </w:r>
    </w:p>
    <w:p w14:paraId="1EC7CF50" w14:textId="77777777" w:rsidR="006511FF" w:rsidRDefault="00C22B8D">
      <w:pPr>
        <w:spacing w:line="480" w:lineRule="atLeast"/>
        <w:ind w:firstLineChars="200" w:firstLine="482"/>
        <w:jc w:val="both"/>
        <w:rPr>
          <w:b/>
        </w:rPr>
      </w:pPr>
      <w:r>
        <w:rPr>
          <w:b/>
        </w:rPr>
        <w:t>1.</w:t>
      </w:r>
      <w:r>
        <w:rPr>
          <w:rFonts w:hint="eastAsia"/>
          <w:b/>
        </w:rPr>
        <w:t>发行人：</w:t>
      </w:r>
      <w:r>
        <w:rPr>
          <w:b/>
        </w:rPr>
        <w:t>上海陆家嘴金融贸易区开发股份有限公司</w:t>
      </w:r>
    </w:p>
    <w:p w14:paraId="7268F7C3" w14:textId="77777777" w:rsidR="006511FF" w:rsidRDefault="00C22B8D">
      <w:pPr>
        <w:spacing w:line="480" w:lineRule="atLeast"/>
        <w:ind w:firstLineChars="200" w:firstLine="480"/>
        <w:jc w:val="both"/>
      </w:pPr>
      <w:r>
        <w:t>地址：</w:t>
      </w:r>
      <w:r>
        <w:rPr>
          <w:rFonts w:hint="eastAsia"/>
        </w:rPr>
        <w:t>上海市东育路2</w:t>
      </w:r>
      <w:r>
        <w:t>27</w:t>
      </w:r>
      <w:r>
        <w:rPr>
          <w:rFonts w:hint="eastAsia"/>
        </w:rPr>
        <w:t>弄6号前滩世贸中心（二期）D栋2</w:t>
      </w:r>
      <w:r>
        <w:t>0</w:t>
      </w:r>
      <w:r>
        <w:rPr>
          <w:rFonts w:hint="eastAsia"/>
        </w:rPr>
        <w:t>楼</w:t>
      </w:r>
    </w:p>
    <w:p w14:paraId="3FF5E5E2" w14:textId="77777777" w:rsidR="006511FF" w:rsidRDefault="00C22B8D">
      <w:pPr>
        <w:spacing w:line="480" w:lineRule="atLeast"/>
        <w:ind w:firstLineChars="200" w:firstLine="480"/>
        <w:jc w:val="both"/>
      </w:pPr>
      <w:r>
        <w:t>联系人：</w:t>
      </w:r>
      <w:r>
        <w:rPr>
          <w:rFonts w:hint="eastAsia"/>
        </w:rPr>
        <w:t>金冶</w:t>
      </w:r>
    </w:p>
    <w:p w14:paraId="5780D442" w14:textId="77777777" w:rsidR="006511FF" w:rsidRDefault="00C22B8D">
      <w:pPr>
        <w:spacing w:line="480" w:lineRule="atLeast"/>
        <w:ind w:firstLineChars="200" w:firstLine="480"/>
        <w:jc w:val="both"/>
      </w:pPr>
      <w:r>
        <w:rPr>
          <w:rFonts w:hint="eastAsia"/>
        </w:rPr>
        <w:t>电话：0</w:t>
      </w:r>
      <w:r>
        <w:t>21</w:t>
      </w:r>
      <w:r>
        <w:rPr>
          <w:rFonts w:hint="eastAsia"/>
        </w:rPr>
        <w:t>-</w:t>
      </w:r>
      <w:r>
        <w:t>33841640</w:t>
      </w:r>
    </w:p>
    <w:p w14:paraId="045BDAEC" w14:textId="77777777" w:rsidR="006511FF" w:rsidRDefault="00C22B8D">
      <w:pPr>
        <w:spacing w:line="480" w:lineRule="atLeast"/>
        <w:ind w:firstLineChars="200" w:firstLine="480"/>
        <w:jc w:val="both"/>
      </w:pPr>
      <w:r>
        <w:rPr>
          <w:rFonts w:hint="eastAsia"/>
        </w:rPr>
        <w:t>传真：0</w:t>
      </w:r>
      <w:r>
        <w:t>21</w:t>
      </w:r>
      <w:r>
        <w:rPr>
          <w:rFonts w:hint="eastAsia"/>
        </w:rPr>
        <w:t>-</w:t>
      </w:r>
      <w:r>
        <w:t>33848818</w:t>
      </w:r>
    </w:p>
    <w:p w14:paraId="52EA3546" w14:textId="77777777" w:rsidR="006511FF" w:rsidRDefault="00C22B8D">
      <w:pPr>
        <w:spacing w:line="480" w:lineRule="atLeast"/>
        <w:ind w:firstLineChars="200" w:firstLine="480"/>
        <w:jc w:val="both"/>
        <w:rPr>
          <w:highlight w:val="yellow"/>
        </w:rPr>
      </w:pPr>
      <w:r>
        <w:rPr>
          <w:rFonts w:hint="eastAsia"/>
        </w:rPr>
        <w:t>邮政编码：2</w:t>
      </w:r>
      <w:r>
        <w:t>00126</w:t>
      </w:r>
    </w:p>
    <w:p w14:paraId="7E0A9857" w14:textId="77777777" w:rsidR="006511FF" w:rsidRDefault="00C22B8D">
      <w:pPr>
        <w:spacing w:line="480" w:lineRule="atLeast"/>
        <w:ind w:firstLineChars="200" w:firstLine="482"/>
        <w:jc w:val="both"/>
        <w:rPr>
          <w:b/>
        </w:rPr>
      </w:pPr>
      <w:r>
        <w:rPr>
          <w:b/>
        </w:rPr>
        <w:t>2.</w:t>
      </w:r>
      <w:r>
        <w:rPr>
          <w:rFonts w:hint="eastAsia"/>
          <w:b/>
        </w:rPr>
        <w:t>主承销商：国泰君安证券股份有限公司</w:t>
      </w:r>
    </w:p>
    <w:p w14:paraId="7783409B" w14:textId="184DA6A9" w:rsidR="006511FF" w:rsidRDefault="00C22B8D">
      <w:pPr>
        <w:spacing w:line="480" w:lineRule="atLeast"/>
        <w:ind w:firstLineChars="200" w:firstLine="480"/>
        <w:jc w:val="both"/>
      </w:pPr>
      <w:r>
        <w:rPr>
          <w:rFonts w:hint="eastAsia"/>
        </w:rPr>
        <w:t>地址：</w:t>
      </w:r>
      <w:r w:rsidR="00135918">
        <w:rPr>
          <w:rFonts w:hint="eastAsia"/>
        </w:rPr>
        <w:t>上海市静安区新闸路669号博华广场</w:t>
      </w:r>
    </w:p>
    <w:p w14:paraId="01527605" w14:textId="195307FD" w:rsidR="006511FF" w:rsidRDefault="00C22B8D">
      <w:pPr>
        <w:spacing w:line="480" w:lineRule="atLeast"/>
        <w:ind w:firstLineChars="200" w:firstLine="480"/>
        <w:jc w:val="both"/>
      </w:pPr>
      <w:r>
        <w:rPr>
          <w:rFonts w:hint="eastAsia"/>
        </w:rPr>
        <w:t>联系人：陈心昊</w:t>
      </w:r>
    </w:p>
    <w:p w14:paraId="53864D18" w14:textId="6AC2E61F" w:rsidR="006511FF" w:rsidRDefault="00C22B8D">
      <w:pPr>
        <w:spacing w:line="480" w:lineRule="atLeast"/>
        <w:ind w:firstLineChars="200" w:firstLine="480"/>
        <w:jc w:val="both"/>
      </w:pPr>
      <w:r>
        <w:rPr>
          <w:rFonts w:hint="eastAsia"/>
        </w:rPr>
        <w:t>电话：</w:t>
      </w:r>
      <w:r>
        <w:rPr>
          <w:rFonts w:hint="eastAsia"/>
        </w:rPr>
        <w:tab/>
        <w:t>021-38677925</w:t>
      </w:r>
    </w:p>
    <w:p w14:paraId="62488329" w14:textId="77777777" w:rsidR="006511FF" w:rsidRDefault="00C22B8D">
      <w:pPr>
        <w:spacing w:line="480" w:lineRule="atLeast"/>
        <w:ind w:firstLineChars="200" w:firstLine="480"/>
        <w:jc w:val="both"/>
      </w:pPr>
      <w:r>
        <w:rPr>
          <w:rFonts w:hint="eastAsia"/>
        </w:rPr>
        <w:t>传真：021-</w:t>
      </w:r>
      <w:r>
        <w:t>38670699</w:t>
      </w:r>
    </w:p>
    <w:p w14:paraId="12DCA15A" w14:textId="52032082" w:rsidR="006511FF" w:rsidRDefault="00C22B8D">
      <w:pPr>
        <w:spacing w:line="480" w:lineRule="atLeast"/>
        <w:ind w:firstLineChars="200" w:firstLine="480"/>
        <w:jc w:val="both"/>
      </w:pPr>
      <w:r>
        <w:rPr>
          <w:rFonts w:hint="eastAsia"/>
        </w:rPr>
        <w:t>邮政编码：200041</w:t>
      </w:r>
    </w:p>
    <w:p w14:paraId="3526AAED" w14:textId="77777777" w:rsidR="006511FF" w:rsidRDefault="00C22B8D">
      <w:pPr>
        <w:spacing w:line="480" w:lineRule="atLeast"/>
        <w:ind w:firstLineChars="200" w:firstLine="482"/>
        <w:jc w:val="both"/>
        <w:rPr>
          <w:b/>
        </w:rPr>
      </w:pPr>
      <w:r>
        <w:rPr>
          <w:b/>
        </w:rPr>
        <w:t>3.</w:t>
      </w:r>
      <w:r>
        <w:rPr>
          <w:rFonts w:hint="eastAsia"/>
          <w:b/>
        </w:rPr>
        <w:t>托管人：中国证券登记结算有限责任公司上海分公司</w:t>
      </w:r>
      <w:r>
        <w:rPr>
          <w:b/>
        </w:rPr>
        <w:t xml:space="preserve"> </w:t>
      </w:r>
    </w:p>
    <w:p w14:paraId="2778068A" w14:textId="77777777" w:rsidR="006511FF" w:rsidRDefault="00C22B8D">
      <w:pPr>
        <w:spacing w:line="480" w:lineRule="atLeast"/>
        <w:ind w:firstLineChars="200" w:firstLine="480"/>
        <w:jc w:val="both"/>
      </w:pPr>
      <w:r>
        <w:rPr>
          <w:rFonts w:hint="eastAsia"/>
        </w:rPr>
        <w:t xml:space="preserve">地址：上海市陆家嘴东路166号中国保险大厦3层 </w:t>
      </w:r>
    </w:p>
    <w:p w14:paraId="429F97B3" w14:textId="77777777" w:rsidR="006511FF" w:rsidRDefault="00C22B8D">
      <w:pPr>
        <w:spacing w:line="480" w:lineRule="atLeast"/>
        <w:ind w:firstLineChars="200" w:firstLine="480"/>
        <w:jc w:val="both"/>
      </w:pPr>
      <w:r>
        <w:rPr>
          <w:rFonts w:hint="eastAsia"/>
        </w:rPr>
        <w:t>联系人：徐瑛</w:t>
      </w:r>
    </w:p>
    <w:p w14:paraId="7F8B975F" w14:textId="77777777" w:rsidR="006511FF" w:rsidRDefault="00C22B8D">
      <w:pPr>
        <w:spacing w:line="480" w:lineRule="atLeast"/>
        <w:ind w:firstLineChars="200" w:firstLine="480"/>
        <w:jc w:val="both"/>
      </w:pPr>
      <w:r>
        <w:rPr>
          <w:rFonts w:hint="eastAsia"/>
        </w:rPr>
        <w:t>电话：021-68870114</w:t>
      </w:r>
    </w:p>
    <w:p w14:paraId="293B268D" w14:textId="77777777" w:rsidR="006511FF" w:rsidRDefault="00C22B8D">
      <w:pPr>
        <w:spacing w:line="480" w:lineRule="atLeast"/>
        <w:ind w:firstLineChars="200" w:firstLine="480"/>
        <w:jc w:val="both"/>
      </w:pPr>
      <w:r>
        <w:rPr>
          <w:rFonts w:hint="eastAsia"/>
        </w:rPr>
        <w:t>传真：021-68870064</w:t>
      </w:r>
    </w:p>
    <w:p w14:paraId="5D42BF9F" w14:textId="6A4C876C" w:rsidR="006511FF" w:rsidRDefault="00C22B8D">
      <w:pPr>
        <w:spacing w:line="480" w:lineRule="atLeast"/>
        <w:ind w:firstLineChars="200" w:firstLine="480"/>
        <w:jc w:val="both"/>
      </w:pPr>
      <w:r>
        <w:rPr>
          <w:rFonts w:hint="eastAsia"/>
        </w:rPr>
        <w:t>邮政编码：200120</w:t>
      </w:r>
    </w:p>
    <w:p w14:paraId="64BE0CC7" w14:textId="77777777" w:rsidR="006511FF" w:rsidRDefault="006511FF">
      <w:pPr>
        <w:spacing w:line="480" w:lineRule="atLeast"/>
        <w:ind w:firstLineChars="200" w:firstLine="480"/>
        <w:jc w:val="both"/>
      </w:pPr>
    </w:p>
    <w:p w14:paraId="25EAC6DF" w14:textId="27846153" w:rsidR="005B295F" w:rsidRPr="008672C4" w:rsidRDefault="00C22B8D" w:rsidP="00EE58B1">
      <w:pPr>
        <w:spacing w:line="480" w:lineRule="atLeast"/>
        <w:ind w:firstLineChars="200" w:firstLine="480"/>
        <w:jc w:val="both"/>
      </w:pPr>
      <w:r>
        <w:rPr>
          <w:rFonts w:hint="eastAsia"/>
        </w:rPr>
        <w:t>特此公告。</w:t>
      </w:r>
    </w:p>
    <w:p w14:paraId="2E302F5E" w14:textId="77777777" w:rsidR="006511FF" w:rsidRDefault="00C22B8D">
      <w:pPr>
        <w:spacing w:line="480" w:lineRule="atLeast"/>
        <w:jc w:val="right"/>
      </w:pPr>
      <w:r>
        <w:t>上海陆家嘴金融贸易区开发股份有限公司</w:t>
      </w:r>
    </w:p>
    <w:p w14:paraId="0995E445" w14:textId="607526A6" w:rsidR="006511FF" w:rsidRDefault="00C22B8D">
      <w:pPr>
        <w:spacing w:line="480" w:lineRule="atLeast"/>
        <w:ind w:firstLineChars="200" w:firstLine="480"/>
        <w:jc w:val="right"/>
      </w:pPr>
      <w:r>
        <w:rPr>
          <w:rFonts w:hint="eastAsia"/>
        </w:rPr>
        <w:t>二〇</w:t>
      </w:r>
      <w:r w:rsidR="00135918">
        <w:rPr>
          <w:rFonts w:hint="eastAsia"/>
        </w:rPr>
        <w:t>二〇</w:t>
      </w:r>
      <w:r>
        <w:rPr>
          <w:rFonts w:hint="eastAsia"/>
        </w:rPr>
        <w:t>年</w:t>
      </w:r>
      <w:r w:rsidR="00BE60D3">
        <w:rPr>
          <w:rFonts w:hint="eastAsia"/>
        </w:rPr>
        <w:t>四</w:t>
      </w:r>
      <w:r>
        <w:rPr>
          <w:rFonts w:hint="eastAsia"/>
        </w:rPr>
        <w:t>月</w:t>
      </w:r>
      <w:r w:rsidR="00BE60D3">
        <w:rPr>
          <w:rFonts w:hint="eastAsia"/>
        </w:rPr>
        <w:t>三十</w:t>
      </w:r>
      <w:r>
        <w:rPr>
          <w:rFonts w:hint="eastAsia"/>
        </w:rPr>
        <w:t>日</w:t>
      </w:r>
    </w:p>
    <w:sectPr w:rsidR="006511FF">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F072" w14:textId="77777777" w:rsidR="0095529D" w:rsidRDefault="0095529D">
      <w:r>
        <w:separator/>
      </w:r>
    </w:p>
  </w:endnote>
  <w:endnote w:type="continuationSeparator" w:id="0">
    <w:p w14:paraId="1164C4D7" w14:textId="77777777" w:rsidR="0095529D" w:rsidRDefault="009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ì.">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1668" w14:textId="77777777" w:rsidR="006511FF" w:rsidRDefault="00C22B8D">
    <w:pPr>
      <w:pStyle w:val="a7"/>
      <w:framePr w:wrap="around" w:vAnchor="text" w:hAnchor="margin" w:xAlign="center" w:y="1"/>
      <w:rPr>
        <w:rStyle w:val="ae"/>
      </w:rPr>
    </w:pPr>
    <w:r>
      <w:fldChar w:fldCharType="begin"/>
    </w:r>
    <w:r>
      <w:rPr>
        <w:rStyle w:val="ae"/>
      </w:rPr>
      <w:instrText xml:space="preserve">PAGE  </w:instrText>
    </w:r>
    <w:r>
      <w:fldChar w:fldCharType="separate"/>
    </w:r>
    <w:r>
      <w:rPr>
        <w:rStyle w:val="ae"/>
      </w:rPr>
      <w:t>6</w:t>
    </w:r>
    <w:r>
      <w:fldChar w:fldCharType="end"/>
    </w:r>
  </w:p>
  <w:p w14:paraId="37723F9D" w14:textId="77777777" w:rsidR="006511FF" w:rsidRDefault="00651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423B" w14:textId="77777777" w:rsidR="0095529D" w:rsidRDefault="0095529D">
      <w:r>
        <w:separator/>
      </w:r>
    </w:p>
  </w:footnote>
  <w:footnote w:type="continuationSeparator" w:id="0">
    <w:p w14:paraId="583B392A" w14:textId="77777777" w:rsidR="0095529D" w:rsidRDefault="0095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67D2"/>
    <w:multiLevelType w:val="multilevel"/>
    <w:tmpl w:val="09DC67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6A608A4"/>
    <w:multiLevelType w:val="multilevel"/>
    <w:tmpl w:val="16A608A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60607DD9"/>
    <w:multiLevelType w:val="multilevel"/>
    <w:tmpl w:val="60607DD9"/>
    <w:lvl w:ilvl="0">
      <w:start w:val="1"/>
      <w:numFmt w:val="decimal"/>
      <w:lvlText w:val="%1."/>
      <w:lvlJc w:val="left"/>
      <w:pPr>
        <w:ind w:left="0" w:firstLine="48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15:restartNumberingAfterBreak="0">
    <w:nsid w:val="62ED64A0"/>
    <w:multiLevelType w:val="multilevel"/>
    <w:tmpl w:val="62ED64A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34E7E3E"/>
    <w:multiLevelType w:val="multilevel"/>
    <w:tmpl w:val="634E7E3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A3"/>
    <w:rsid w:val="00002924"/>
    <w:rsid w:val="000228C5"/>
    <w:rsid w:val="00024147"/>
    <w:rsid w:val="00024C20"/>
    <w:rsid w:val="0002784D"/>
    <w:rsid w:val="000305EA"/>
    <w:rsid w:val="00047E1B"/>
    <w:rsid w:val="00050CCE"/>
    <w:rsid w:val="00056490"/>
    <w:rsid w:val="00063C23"/>
    <w:rsid w:val="000642B9"/>
    <w:rsid w:val="0007438F"/>
    <w:rsid w:val="000A03B6"/>
    <w:rsid w:val="000A0833"/>
    <w:rsid w:val="000A188D"/>
    <w:rsid w:val="000A201B"/>
    <w:rsid w:val="000A4962"/>
    <w:rsid w:val="000B7DA9"/>
    <w:rsid w:val="000C5BB7"/>
    <w:rsid w:val="000E31F6"/>
    <w:rsid w:val="000F12C1"/>
    <w:rsid w:val="00102763"/>
    <w:rsid w:val="00123B6B"/>
    <w:rsid w:val="00125F6D"/>
    <w:rsid w:val="00133CEA"/>
    <w:rsid w:val="00134766"/>
    <w:rsid w:val="00135918"/>
    <w:rsid w:val="001429C1"/>
    <w:rsid w:val="00150809"/>
    <w:rsid w:val="00152593"/>
    <w:rsid w:val="00170B37"/>
    <w:rsid w:val="0017597F"/>
    <w:rsid w:val="00175D57"/>
    <w:rsid w:val="00184EFA"/>
    <w:rsid w:val="001A3B6F"/>
    <w:rsid w:val="001B6112"/>
    <w:rsid w:val="001B63E9"/>
    <w:rsid w:val="001C2783"/>
    <w:rsid w:val="001C3490"/>
    <w:rsid w:val="001C6FCA"/>
    <w:rsid w:val="001D4AB0"/>
    <w:rsid w:val="00200DDF"/>
    <w:rsid w:val="00204E95"/>
    <w:rsid w:val="002226DF"/>
    <w:rsid w:val="002332C1"/>
    <w:rsid w:val="002335DF"/>
    <w:rsid w:val="00246A54"/>
    <w:rsid w:val="0027713D"/>
    <w:rsid w:val="00281BB9"/>
    <w:rsid w:val="0029384A"/>
    <w:rsid w:val="002B0B83"/>
    <w:rsid w:val="002C20FA"/>
    <w:rsid w:val="00303D54"/>
    <w:rsid w:val="0031165E"/>
    <w:rsid w:val="00314E4E"/>
    <w:rsid w:val="003263AA"/>
    <w:rsid w:val="00347D9F"/>
    <w:rsid w:val="003563EC"/>
    <w:rsid w:val="0037533E"/>
    <w:rsid w:val="00383891"/>
    <w:rsid w:val="003904BF"/>
    <w:rsid w:val="003B2AD2"/>
    <w:rsid w:val="003C0310"/>
    <w:rsid w:val="003C5655"/>
    <w:rsid w:val="003D5E2D"/>
    <w:rsid w:val="003F7CAD"/>
    <w:rsid w:val="00413184"/>
    <w:rsid w:val="00416871"/>
    <w:rsid w:val="0044562E"/>
    <w:rsid w:val="004501DD"/>
    <w:rsid w:val="00454739"/>
    <w:rsid w:val="00455FB2"/>
    <w:rsid w:val="00461ACC"/>
    <w:rsid w:val="004739A3"/>
    <w:rsid w:val="00473A61"/>
    <w:rsid w:val="00485D2E"/>
    <w:rsid w:val="0049349E"/>
    <w:rsid w:val="004A3D5C"/>
    <w:rsid w:val="004B161A"/>
    <w:rsid w:val="004C172F"/>
    <w:rsid w:val="004C734C"/>
    <w:rsid w:val="004C79F5"/>
    <w:rsid w:val="004E01B7"/>
    <w:rsid w:val="004E777E"/>
    <w:rsid w:val="00512DD2"/>
    <w:rsid w:val="00521CF6"/>
    <w:rsid w:val="00525BFF"/>
    <w:rsid w:val="005348AC"/>
    <w:rsid w:val="00542CF3"/>
    <w:rsid w:val="00551545"/>
    <w:rsid w:val="00560FCF"/>
    <w:rsid w:val="0058064E"/>
    <w:rsid w:val="00590869"/>
    <w:rsid w:val="005B295F"/>
    <w:rsid w:val="005B3220"/>
    <w:rsid w:val="005B4CE1"/>
    <w:rsid w:val="005C7F6A"/>
    <w:rsid w:val="005E41EC"/>
    <w:rsid w:val="005E4507"/>
    <w:rsid w:val="00607574"/>
    <w:rsid w:val="00626959"/>
    <w:rsid w:val="00631C00"/>
    <w:rsid w:val="00650200"/>
    <w:rsid w:val="006511FF"/>
    <w:rsid w:val="0065339D"/>
    <w:rsid w:val="0066732A"/>
    <w:rsid w:val="006942B9"/>
    <w:rsid w:val="006978BA"/>
    <w:rsid w:val="006B6B88"/>
    <w:rsid w:val="006C0339"/>
    <w:rsid w:val="006C1EC5"/>
    <w:rsid w:val="006C27D3"/>
    <w:rsid w:val="006D056A"/>
    <w:rsid w:val="006D185A"/>
    <w:rsid w:val="006D2776"/>
    <w:rsid w:val="006F6321"/>
    <w:rsid w:val="00711F2C"/>
    <w:rsid w:val="0074012F"/>
    <w:rsid w:val="00742158"/>
    <w:rsid w:val="00745715"/>
    <w:rsid w:val="00781C0D"/>
    <w:rsid w:val="00783144"/>
    <w:rsid w:val="00793B71"/>
    <w:rsid w:val="007A3BE6"/>
    <w:rsid w:val="007A691D"/>
    <w:rsid w:val="007B2CB0"/>
    <w:rsid w:val="007B489C"/>
    <w:rsid w:val="007B7D77"/>
    <w:rsid w:val="007C409D"/>
    <w:rsid w:val="007C44BA"/>
    <w:rsid w:val="007C6275"/>
    <w:rsid w:val="007D725E"/>
    <w:rsid w:val="007E6C42"/>
    <w:rsid w:val="007E7B73"/>
    <w:rsid w:val="007F0877"/>
    <w:rsid w:val="00801A30"/>
    <w:rsid w:val="0081280F"/>
    <w:rsid w:val="008238C2"/>
    <w:rsid w:val="00825C1A"/>
    <w:rsid w:val="00831350"/>
    <w:rsid w:val="00850C45"/>
    <w:rsid w:val="00851787"/>
    <w:rsid w:val="00860ED7"/>
    <w:rsid w:val="008646B4"/>
    <w:rsid w:val="008672C4"/>
    <w:rsid w:val="00884E4D"/>
    <w:rsid w:val="00887DD3"/>
    <w:rsid w:val="008A6996"/>
    <w:rsid w:val="008A7E9B"/>
    <w:rsid w:val="008B0B8E"/>
    <w:rsid w:val="008B6E68"/>
    <w:rsid w:val="008B793C"/>
    <w:rsid w:val="008C0259"/>
    <w:rsid w:val="008C30B3"/>
    <w:rsid w:val="008C7E51"/>
    <w:rsid w:val="008D0217"/>
    <w:rsid w:val="008E4AED"/>
    <w:rsid w:val="00900E59"/>
    <w:rsid w:val="00901F00"/>
    <w:rsid w:val="009032A0"/>
    <w:rsid w:val="009242CD"/>
    <w:rsid w:val="0093169C"/>
    <w:rsid w:val="0093630C"/>
    <w:rsid w:val="00941147"/>
    <w:rsid w:val="009504BF"/>
    <w:rsid w:val="0095529D"/>
    <w:rsid w:val="00965AB4"/>
    <w:rsid w:val="009676C0"/>
    <w:rsid w:val="00981B3F"/>
    <w:rsid w:val="00987424"/>
    <w:rsid w:val="00987C12"/>
    <w:rsid w:val="00997849"/>
    <w:rsid w:val="009C7524"/>
    <w:rsid w:val="009D6C7D"/>
    <w:rsid w:val="009E00C9"/>
    <w:rsid w:val="009E360A"/>
    <w:rsid w:val="00A01688"/>
    <w:rsid w:val="00A01EC1"/>
    <w:rsid w:val="00A12A4C"/>
    <w:rsid w:val="00A15EF7"/>
    <w:rsid w:val="00A249CA"/>
    <w:rsid w:val="00A26095"/>
    <w:rsid w:val="00A321F2"/>
    <w:rsid w:val="00A402E8"/>
    <w:rsid w:val="00A456EE"/>
    <w:rsid w:val="00A56030"/>
    <w:rsid w:val="00A77BB3"/>
    <w:rsid w:val="00A93A78"/>
    <w:rsid w:val="00AB64CE"/>
    <w:rsid w:val="00AC4066"/>
    <w:rsid w:val="00AC44AD"/>
    <w:rsid w:val="00AC76B7"/>
    <w:rsid w:val="00AC7F89"/>
    <w:rsid w:val="00AD185B"/>
    <w:rsid w:val="00AD2EC7"/>
    <w:rsid w:val="00AE4763"/>
    <w:rsid w:val="00AF2E9E"/>
    <w:rsid w:val="00AF4CE8"/>
    <w:rsid w:val="00B03DBA"/>
    <w:rsid w:val="00B320D9"/>
    <w:rsid w:val="00B40C2E"/>
    <w:rsid w:val="00B43642"/>
    <w:rsid w:val="00B45DF7"/>
    <w:rsid w:val="00B54886"/>
    <w:rsid w:val="00B565F5"/>
    <w:rsid w:val="00B572A1"/>
    <w:rsid w:val="00B72856"/>
    <w:rsid w:val="00B80B5B"/>
    <w:rsid w:val="00B97D95"/>
    <w:rsid w:val="00BA13C5"/>
    <w:rsid w:val="00BA596D"/>
    <w:rsid w:val="00BB62ED"/>
    <w:rsid w:val="00BC5BD6"/>
    <w:rsid w:val="00BD69A0"/>
    <w:rsid w:val="00BE3995"/>
    <w:rsid w:val="00BE60D3"/>
    <w:rsid w:val="00BF3FF6"/>
    <w:rsid w:val="00BF77A8"/>
    <w:rsid w:val="00C16D29"/>
    <w:rsid w:val="00C226A3"/>
    <w:rsid w:val="00C22B8D"/>
    <w:rsid w:val="00C31916"/>
    <w:rsid w:val="00C32338"/>
    <w:rsid w:val="00C3247E"/>
    <w:rsid w:val="00C447B0"/>
    <w:rsid w:val="00C458C8"/>
    <w:rsid w:val="00C50E00"/>
    <w:rsid w:val="00C74362"/>
    <w:rsid w:val="00C86F65"/>
    <w:rsid w:val="00C95539"/>
    <w:rsid w:val="00CD43BB"/>
    <w:rsid w:val="00CD4489"/>
    <w:rsid w:val="00CE2DB6"/>
    <w:rsid w:val="00D11493"/>
    <w:rsid w:val="00D35418"/>
    <w:rsid w:val="00D4088E"/>
    <w:rsid w:val="00D615C8"/>
    <w:rsid w:val="00D735F2"/>
    <w:rsid w:val="00D90C7C"/>
    <w:rsid w:val="00DA34CB"/>
    <w:rsid w:val="00DA4E9A"/>
    <w:rsid w:val="00DA7CAF"/>
    <w:rsid w:val="00DC7104"/>
    <w:rsid w:val="00DD199F"/>
    <w:rsid w:val="00DD1FE8"/>
    <w:rsid w:val="00DD71D8"/>
    <w:rsid w:val="00E105B1"/>
    <w:rsid w:val="00E46882"/>
    <w:rsid w:val="00E55EFB"/>
    <w:rsid w:val="00E63299"/>
    <w:rsid w:val="00E65CE2"/>
    <w:rsid w:val="00E668FF"/>
    <w:rsid w:val="00E9708E"/>
    <w:rsid w:val="00EA3722"/>
    <w:rsid w:val="00EC472F"/>
    <w:rsid w:val="00EE1843"/>
    <w:rsid w:val="00EE4C35"/>
    <w:rsid w:val="00EE58B1"/>
    <w:rsid w:val="00EF4165"/>
    <w:rsid w:val="00EF57D3"/>
    <w:rsid w:val="00F06168"/>
    <w:rsid w:val="00F23CD1"/>
    <w:rsid w:val="00F266AB"/>
    <w:rsid w:val="00F26E75"/>
    <w:rsid w:val="00F32FF6"/>
    <w:rsid w:val="00F40FD6"/>
    <w:rsid w:val="00F529A4"/>
    <w:rsid w:val="00F63FF3"/>
    <w:rsid w:val="00F64CA0"/>
    <w:rsid w:val="00F90651"/>
    <w:rsid w:val="00F92C4A"/>
    <w:rsid w:val="00FB6DB7"/>
    <w:rsid w:val="00FB7C0D"/>
    <w:rsid w:val="00FC2993"/>
    <w:rsid w:val="00FD4BA5"/>
    <w:rsid w:val="00FE17A1"/>
    <w:rsid w:val="00FE4159"/>
    <w:rsid w:val="00FE437E"/>
    <w:rsid w:val="00FE464B"/>
    <w:rsid w:val="00FF0139"/>
    <w:rsid w:val="14903C72"/>
    <w:rsid w:val="17E05F37"/>
    <w:rsid w:val="516073B1"/>
    <w:rsid w:val="51B06357"/>
    <w:rsid w:val="666D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8C1D9"/>
  <w15:docId w15:val="{7D21BB61-E8D2-4571-A371-AF9D4827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unhideWhenUsed/>
    <w:rPr>
      <w:rFonts w:cs="Times New Roman"/>
      <w:sz w:val="18"/>
      <w:szCs w:val="18"/>
    </w:rPr>
  </w:style>
  <w:style w:type="paragraph" w:styleId="a7">
    <w:name w:val="footer"/>
    <w:basedOn w:val="a"/>
    <w:link w:val="a8"/>
    <w:pPr>
      <w:tabs>
        <w:tab w:val="center" w:pos="4153"/>
        <w:tab w:val="right" w:pos="8306"/>
      </w:tabs>
      <w:snapToGrid w:val="0"/>
    </w:pPr>
    <w:rPr>
      <w:rFonts w:cs="Times New Roman"/>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cs="Times New Roman"/>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Hyperlink"/>
    <w:rPr>
      <w:color w:val="0000FF"/>
      <w:u w:val="single"/>
    </w:rPr>
  </w:style>
  <w:style w:type="character" w:styleId="af0">
    <w:name w:val="annotation reference"/>
    <w:uiPriority w:val="99"/>
    <w:semiHidden/>
    <w:unhideWhenUsed/>
    <w:rPr>
      <w:sz w:val="21"/>
      <w:szCs w:val="21"/>
    </w:rPr>
  </w:style>
  <w:style w:type="character" w:customStyle="1" w:styleId="a8">
    <w:name w:val="页脚 字符"/>
    <w:link w:val="a7"/>
    <w:rPr>
      <w:rFonts w:ascii="宋体" w:eastAsia="宋体" w:hAnsi="宋体" w:cs="宋体"/>
      <w:color w:val="000000"/>
      <w:kern w:val="0"/>
      <w:sz w:val="18"/>
      <w:szCs w:val="18"/>
    </w:rPr>
  </w:style>
  <w:style w:type="character" w:customStyle="1" w:styleId="aa">
    <w:name w:val="页眉 字符"/>
    <w:link w:val="a9"/>
    <w:uiPriority w:val="99"/>
    <w:rPr>
      <w:rFonts w:ascii="宋体" w:hAnsi="宋体" w:cs="宋体"/>
      <w:color w:val="000000"/>
      <w:sz w:val="18"/>
      <w:szCs w:val="18"/>
    </w:rPr>
  </w:style>
  <w:style w:type="character" w:customStyle="1" w:styleId="a6">
    <w:name w:val="批注框文本 字符"/>
    <w:link w:val="a5"/>
    <w:uiPriority w:val="99"/>
    <w:semiHidden/>
    <w:rPr>
      <w:rFonts w:ascii="宋体" w:hAnsi="宋体" w:cs="宋体"/>
      <w:color w:val="000000"/>
      <w:sz w:val="18"/>
      <w:szCs w:val="18"/>
    </w:rPr>
  </w:style>
  <w:style w:type="paragraph" w:customStyle="1" w:styleId="CM10">
    <w:name w:val="CM10"/>
    <w:basedOn w:val="a"/>
    <w:next w:val="a"/>
    <w:pPr>
      <w:widowControl w:val="0"/>
      <w:autoSpaceDE w:val="0"/>
      <w:autoSpaceDN w:val="0"/>
      <w:adjustRightInd w:val="0"/>
      <w:spacing w:after="460"/>
    </w:pPr>
    <w:rPr>
      <w:rFonts w:ascii="..ì." w:eastAsia="..ì." w:hAnsi="Times New Roman" w:cs="Times New Roman"/>
      <w:color w:val="auto"/>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1">
    <w:name w:val="List Paragraph"/>
    <w:basedOn w:val="a"/>
    <w:uiPriority w:val="34"/>
    <w:qFormat/>
    <w:pPr>
      <w:ind w:firstLineChars="200" w:firstLine="420"/>
    </w:pPr>
  </w:style>
  <w:style w:type="character" w:customStyle="1" w:styleId="a4">
    <w:name w:val="批注文字 字符"/>
    <w:link w:val="a3"/>
    <w:uiPriority w:val="99"/>
    <w:semiHidden/>
    <w:rPr>
      <w:rFonts w:ascii="宋体" w:hAnsi="宋体" w:cs="宋体"/>
      <w:color w:val="000000"/>
      <w:sz w:val="24"/>
      <w:szCs w:val="24"/>
    </w:rPr>
  </w:style>
  <w:style w:type="character" w:customStyle="1" w:styleId="ac">
    <w:name w:val="批注主题 字符"/>
    <w:link w:val="ab"/>
    <w:uiPriority w:val="99"/>
    <w:semiHidden/>
    <w:rPr>
      <w:rFonts w:ascii="宋体" w:hAnsi="宋体" w:cs="宋体"/>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423</Words>
  <Characters>2417</Characters>
  <Application>Microsoft Office Word</Application>
  <DocSecurity>0</DocSecurity>
  <Lines>20</Lines>
  <Paragraphs>5</Paragraphs>
  <ScaleCrop>false</ScaleCrop>
  <Company>Lenovo</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19陆债03付息公告</dc:title>
  <dc:creator>董秘办</dc:creator>
  <cp:lastModifiedBy>胡 秉文</cp:lastModifiedBy>
  <cp:revision>6</cp:revision>
  <cp:lastPrinted>2019-03-07T08:45:00Z</cp:lastPrinted>
  <dcterms:created xsi:type="dcterms:W3CDTF">2020-04-16T05:20:00Z</dcterms:created>
  <dcterms:modified xsi:type="dcterms:W3CDTF">2020-04-17T07:45:00Z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